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3F26" w:rsidRDefault="00393F26">
      <w:pPr>
        <w:widowControl/>
        <w:spacing w:line="1200" w:lineRule="exact"/>
        <w:jc w:val="center"/>
        <w:rPr>
          <w:rFonts w:ascii="黑体" w:eastAsia="黑体"/>
          <w:color w:val="000000"/>
          <w:sz w:val="96"/>
          <w:szCs w:val="96"/>
        </w:rPr>
      </w:pPr>
    </w:p>
    <w:p w:rsidR="00393F26" w:rsidRDefault="00393F26">
      <w:pPr>
        <w:widowControl/>
        <w:spacing w:line="1200" w:lineRule="exact"/>
        <w:jc w:val="center"/>
        <w:rPr>
          <w:rFonts w:ascii="黑体" w:eastAsia="黑体"/>
          <w:color w:val="000000"/>
          <w:sz w:val="96"/>
          <w:szCs w:val="96"/>
        </w:rPr>
      </w:pPr>
    </w:p>
    <w:p w:rsidR="00393F26" w:rsidRDefault="001D04A3">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393F26" w:rsidRDefault="00393F26">
      <w:pPr>
        <w:widowControl/>
        <w:jc w:val="center"/>
        <w:rPr>
          <w:rFonts w:ascii="黑体" w:eastAsia="黑体"/>
          <w:color w:val="002060"/>
          <w:sz w:val="72"/>
          <w:szCs w:val="72"/>
        </w:rPr>
      </w:pPr>
    </w:p>
    <w:p w:rsidR="00393F26" w:rsidRDefault="00393F26">
      <w:pPr>
        <w:widowControl/>
        <w:jc w:val="center"/>
        <w:rPr>
          <w:rFonts w:ascii="黑体" w:eastAsia="黑体"/>
          <w:b/>
          <w:sz w:val="72"/>
          <w:szCs w:val="72"/>
        </w:rPr>
      </w:pPr>
    </w:p>
    <w:p w:rsidR="00393F26" w:rsidRDefault="00393F26">
      <w:pPr>
        <w:widowControl/>
        <w:jc w:val="center"/>
        <w:rPr>
          <w:rFonts w:ascii="黑体" w:eastAsia="黑体"/>
          <w:b/>
          <w:sz w:val="72"/>
          <w:szCs w:val="72"/>
        </w:rPr>
      </w:pPr>
    </w:p>
    <w:p w:rsidR="00393F26" w:rsidRDefault="00393F26">
      <w:pPr>
        <w:widowControl/>
        <w:jc w:val="center"/>
        <w:rPr>
          <w:rFonts w:ascii="黑体" w:eastAsia="黑体"/>
          <w:b/>
          <w:sz w:val="72"/>
          <w:szCs w:val="72"/>
        </w:rPr>
      </w:pPr>
    </w:p>
    <w:p w:rsidR="00393F26" w:rsidRDefault="00393F26">
      <w:pPr>
        <w:widowControl/>
        <w:jc w:val="center"/>
        <w:rPr>
          <w:rFonts w:ascii="黑体" w:eastAsia="黑体"/>
          <w:b/>
          <w:sz w:val="72"/>
          <w:szCs w:val="72"/>
        </w:rPr>
      </w:pPr>
    </w:p>
    <w:p w:rsidR="00393F26" w:rsidRDefault="00393F26">
      <w:pPr>
        <w:widowControl/>
        <w:jc w:val="center"/>
        <w:rPr>
          <w:rFonts w:ascii="黑体" w:eastAsia="黑体"/>
          <w:b/>
          <w:sz w:val="72"/>
          <w:szCs w:val="72"/>
        </w:rPr>
      </w:pPr>
    </w:p>
    <w:p w:rsidR="00393F26" w:rsidRDefault="001D04A3">
      <w:pPr>
        <w:widowControl/>
        <w:jc w:val="center"/>
        <w:rPr>
          <w:b/>
          <w:sz w:val="44"/>
          <w:szCs w:val="44"/>
        </w:rPr>
      </w:pPr>
      <w:r>
        <w:rPr>
          <w:b/>
          <w:sz w:val="44"/>
          <w:szCs w:val="44"/>
        </w:rPr>
        <w:t>廊坊市大城县</w:t>
      </w:r>
    </w:p>
    <w:p w:rsidR="00393F26" w:rsidRDefault="001D04A3">
      <w:pPr>
        <w:widowControl/>
        <w:jc w:val="center"/>
        <w:rPr>
          <w:rFonts w:ascii="楷体" w:eastAsia="楷体" w:cs="楷体"/>
          <w:b/>
          <w:sz w:val="44"/>
          <w:szCs w:val="44"/>
        </w:rPr>
        <w:sectPr w:rsidR="00393F26">
          <w:pgSz w:w="11906" w:h="16838"/>
          <w:pgMar w:top="2098" w:right="1474" w:bottom="1985" w:left="1588" w:header="851" w:footer="992" w:gutter="0"/>
          <w:cols w:space="720"/>
          <w:docGrid w:type="lines" w:linePitch="312"/>
        </w:sectPr>
      </w:pPr>
      <w:r>
        <w:rPr>
          <w:rFonts w:hint="eastAsia"/>
          <w:b/>
          <w:sz w:val="44"/>
          <w:szCs w:val="44"/>
        </w:rPr>
        <w:t>河北大城经济开发区管理委员会</w:t>
      </w:r>
    </w:p>
    <w:p w:rsidR="00393F26" w:rsidRDefault="001D04A3" w:rsidP="0035405A">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393F26" w:rsidRDefault="00393F26">
      <w:pPr>
        <w:widowControl/>
        <w:spacing w:line="580" w:lineRule="exact"/>
        <w:ind w:firstLineChars="200" w:firstLine="640"/>
        <w:rPr>
          <w:rFonts w:eastAsia="黑体"/>
          <w:sz w:val="32"/>
          <w:szCs w:val="32"/>
        </w:rPr>
      </w:pPr>
    </w:p>
    <w:p w:rsidR="00393F26" w:rsidRDefault="001D04A3">
      <w:pPr>
        <w:widowControl/>
        <w:spacing w:line="580" w:lineRule="exact"/>
        <w:ind w:firstLineChars="200" w:firstLine="640"/>
        <w:rPr>
          <w:rFonts w:eastAsia="仿宋_GB2312"/>
          <w:sz w:val="24"/>
          <w:szCs w:val="32"/>
        </w:rPr>
      </w:pPr>
      <w:r>
        <w:rPr>
          <w:rFonts w:eastAsia="黑体"/>
          <w:sz w:val="32"/>
          <w:szCs w:val="32"/>
        </w:rPr>
        <w:t>第一部分部门概况</w:t>
      </w:r>
    </w:p>
    <w:p w:rsidR="00393F26" w:rsidRDefault="001D04A3" w:rsidP="007B6344">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393F26" w:rsidRDefault="001D04A3" w:rsidP="007B6344">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393F26" w:rsidRDefault="001D04A3">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二、收入决算表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三、支出决算表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393F26" w:rsidRDefault="00393F26">
      <w:pPr>
        <w:widowControl/>
        <w:spacing w:line="580" w:lineRule="exact"/>
        <w:ind w:firstLineChars="200" w:firstLine="640"/>
        <w:rPr>
          <w:rFonts w:eastAsia="黑体"/>
          <w:sz w:val="32"/>
          <w:szCs w:val="32"/>
        </w:rPr>
      </w:pPr>
    </w:p>
    <w:p w:rsidR="00393F26" w:rsidRDefault="001D04A3">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河北大城经济开发区管理委员会</w:t>
      </w:r>
      <w:r>
        <w:rPr>
          <w:rFonts w:eastAsia="黑体"/>
          <w:sz w:val="32"/>
          <w:szCs w:val="32"/>
        </w:rPr>
        <w:t>201</w:t>
      </w:r>
      <w:r>
        <w:rPr>
          <w:rFonts w:eastAsia="黑体" w:hint="eastAsia"/>
          <w:sz w:val="32"/>
          <w:szCs w:val="32"/>
        </w:rPr>
        <w:t>8</w:t>
      </w:r>
      <w:r>
        <w:rPr>
          <w:rFonts w:eastAsia="黑体"/>
          <w:sz w:val="32"/>
          <w:szCs w:val="32"/>
        </w:rPr>
        <w:t>年部门决算情况说明</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393F26" w:rsidRDefault="001D04A3">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393F26" w:rsidRDefault="001D04A3">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393F26" w:rsidRDefault="001D04A3">
      <w:pPr>
        <w:widowControl/>
        <w:spacing w:line="580" w:lineRule="exact"/>
        <w:ind w:firstLineChars="200" w:firstLine="640"/>
        <w:rPr>
          <w:rFonts w:eastAsia="黑体"/>
          <w:sz w:val="32"/>
          <w:szCs w:val="32"/>
        </w:rPr>
      </w:pPr>
      <w:r>
        <w:rPr>
          <w:rFonts w:eastAsia="黑体"/>
          <w:sz w:val="32"/>
          <w:szCs w:val="32"/>
        </w:rPr>
        <w:t>第四部分名词解释</w:t>
      </w:r>
    </w:p>
    <w:p w:rsidR="00393F26" w:rsidRDefault="00393F26">
      <w:pPr>
        <w:widowControl/>
        <w:spacing w:line="580" w:lineRule="exact"/>
        <w:ind w:firstLineChars="200" w:firstLine="640"/>
        <w:rPr>
          <w:rFonts w:eastAsia="黑体"/>
          <w:sz w:val="32"/>
          <w:szCs w:val="32"/>
        </w:rPr>
      </w:pPr>
    </w:p>
    <w:p w:rsidR="00393F26" w:rsidRDefault="00393F26">
      <w:pPr>
        <w:widowControl/>
        <w:spacing w:line="580" w:lineRule="exact"/>
        <w:ind w:firstLineChars="200" w:firstLine="640"/>
        <w:rPr>
          <w:rFonts w:eastAsia="黑体"/>
          <w:sz w:val="32"/>
          <w:szCs w:val="32"/>
        </w:rPr>
      </w:pPr>
    </w:p>
    <w:p w:rsidR="00393F26" w:rsidRDefault="00393F26">
      <w:pPr>
        <w:widowControl/>
        <w:spacing w:line="580" w:lineRule="exact"/>
        <w:ind w:firstLineChars="200" w:firstLine="640"/>
        <w:rPr>
          <w:rFonts w:eastAsia="黑体"/>
          <w:sz w:val="32"/>
          <w:szCs w:val="32"/>
        </w:rPr>
      </w:pPr>
    </w:p>
    <w:p w:rsidR="00393F26" w:rsidRDefault="00393F26">
      <w:pPr>
        <w:widowControl/>
        <w:spacing w:line="580" w:lineRule="exact"/>
        <w:ind w:firstLineChars="200" w:firstLine="640"/>
        <w:rPr>
          <w:rFonts w:eastAsia="黑体"/>
          <w:sz w:val="32"/>
          <w:szCs w:val="32"/>
        </w:rPr>
      </w:pPr>
    </w:p>
    <w:p w:rsidR="00393F26" w:rsidRDefault="001D04A3">
      <w:r>
        <w:br w:type="page"/>
      </w:r>
    </w:p>
    <w:p w:rsidR="00393F26" w:rsidRDefault="00393F26"/>
    <w:p w:rsidR="00393F26" w:rsidRDefault="00393F26"/>
    <w:p w:rsidR="00393F26" w:rsidRDefault="00393F26"/>
    <w:p w:rsidR="00393F26" w:rsidRDefault="00393F26"/>
    <w:p w:rsidR="00393F26" w:rsidRDefault="00393F26"/>
    <w:p w:rsidR="00393F26" w:rsidRDefault="00393F26"/>
    <w:p w:rsidR="00393F26" w:rsidRDefault="001D04A3">
      <w:pPr>
        <w:widowControl/>
        <w:jc w:val="center"/>
        <w:rPr>
          <w:color w:val="000000"/>
          <w:sz w:val="96"/>
          <w:szCs w:val="96"/>
        </w:rPr>
      </w:pPr>
      <w:r>
        <w:rPr>
          <w:rFonts w:ascii="黑体" w:eastAsia="黑体" w:hint="eastAsia"/>
          <w:color w:val="000000"/>
          <w:sz w:val="96"/>
          <w:szCs w:val="96"/>
        </w:rPr>
        <w:t>第一部分  部门概况</w:t>
      </w:r>
    </w:p>
    <w:p w:rsidR="00393F26" w:rsidRDefault="00393F26"/>
    <w:p w:rsidR="00393F26" w:rsidRDefault="00393F26"/>
    <w:p w:rsidR="00393F26" w:rsidRDefault="00393F26"/>
    <w:p w:rsidR="00393F26" w:rsidRDefault="00393F26"/>
    <w:p w:rsidR="00393F26" w:rsidRDefault="00393F26"/>
    <w:p w:rsidR="00393F26" w:rsidRDefault="00393F26"/>
    <w:p w:rsidR="00393F26" w:rsidRDefault="00393F26"/>
    <w:p w:rsidR="00393F26" w:rsidRDefault="00393F26"/>
    <w:p w:rsidR="00393F26" w:rsidRDefault="001D04A3">
      <w:pPr>
        <w:pStyle w:val="1"/>
        <w:numPr>
          <w:ilvl w:val="0"/>
          <w:numId w:val="1"/>
        </w:numPr>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部门职责</w:t>
      </w:r>
    </w:p>
    <w:p w:rsidR="00393F26" w:rsidRDefault="001D04A3">
      <w:pPr>
        <w:adjustRightInd w:val="0"/>
        <w:snapToGrid w:val="0"/>
        <w:spacing w:after="0" w:line="580" w:lineRule="exact"/>
        <w:ind w:firstLineChars="200" w:firstLine="640"/>
      </w:pPr>
      <w:r>
        <w:rPr>
          <w:rFonts w:eastAsia="仿宋_GB2312" w:hint="eastAsia"/>
          <w:sz w:val="32"/>
          <w:szCs w:val="32"/>
        </w:rPr>
        <w:t>（一）</w:t>
      </w:r>
      <w:r>
        <w:rPr>
          <w:rFonts w:ascii="仿宋" w:eastAsia="仿宋" w:hint="eastAsia"/>
          <w:sz w:val="32"/>
          <w:szCs w:val="32"/>
        </w:rPr>
        <w:t>党政机构设置及主要职责。</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园区综合办公事务职责：全方位、多角度做到信息畅通、运转高效，公文处理高标准、高质量，做到有计划、有方案、有制度、有落实，做到服务保障“零差错”。</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招商引资职责：招商宣传资料齐备并有效推介；项目信息收集齐备；招商方案详实可行；掌握招商谈判的主动权，以达到招商签约的目的，接待到位，接洽切中企业关心的要点，重点跟踪，完成项目入园及审批过程中本部门的职责，亿元项目5个以上，外出招商20次以上。</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规划管理职责：为招商提供交通便利条件，保障良好的办公条件，维护园区形象，完成武汉路、园区路维修项目。</w:t>
      </w:r>
    </w:p>
    <w:p w:rsidR="00393F26" w:rsidRDefault="001D04A3">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信访事务绩效目标：妥善处置非正常访，维护社会大局和谐稳定。</w:t>
      </w:r>
    </w:p>
    <w:p w:rsidR="00393F26" w:rsidRDefault="001D04A3">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林业生态建设绩效目标：增加林地面积，完成县局下达绿化任务，提高园区绿化水平和森林覆盖率，改善生态环境，完成龙街连接线、浦东路、深圳大街绿化补种养护工作。</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计划生育事务职责：切实做好本单位计生管理工作，模范执行现行计划生育政策。</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国土资源管理职责：规范做好经开区900亩土地征收工作和6000亩土地流转资金发放工作</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民政服务职责：实行动态管理，做到应保尽保、应退尽退。农村五保供养标准、集中供养能力逐步提高。缓解意外事件对特</w:t>
      </w:r>
      <w:r>
        <w:rPr>
          <w:rFonts w:ascii="仿宋_GB2312" w:eastAsia="仿宋_GB2312" w:cs="ArialUnicodeMS" w:hint="eastAsia"/>
          <w:kern w:val="0"/>
          <w:sz w:val="32"/>
          <w:szCs w:val="32"/>
        </w:rPr>
        <w:lastRenderedPageBreak/>
        <w:t>殊困难家庭造成的生活困难。准确核查认定低保家庭经济状况，做到每月检查一次。</w:t>
      </w:r>
    </w:p>
    <w:p w:rsidR="00393F26" w:rsidRDefault="001D04A3">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自然生态保护职责：达到无垃圾积存，无点火冒烟，无有碍观瞻，提升经开区环境整体形象，做到每周检查3-4次。</w:t>
      </w:r>
    </w:p>
    <w:p w:rsidR="00393F26" w:rsidRDefault="001D04A3">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环境污染综合防治绩效目标：加强大气污染防治，推动环境空气质量改善;加强水污染防治，改善人居环境，做到每周检查3-4次，整改、取缔散乱污企业162家。</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（二）事业单位设置及主要职责。</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旺村镇设置事业单位4个，即：企业服务中心（挂农业服务中心牌子）、计划生育服务中心、综合文化服务中心和财政所。</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企业服务中心职责：负责投资环境介绍及有关政策咨询，协助投资企业办理有关报批事宜；负责企业投诉受理及经济纠纷的协调处理工作；负责协助投资者及外来人员购房、落户以及子女入托、入学、就业等事宜。负责农技、农机、蔬菜、畜禽、水产、林业等技术引进与推广工作；负责水土保持、节水、灌溉新技术的推广应用；负责农业科技示范区建设工作；负责畜禽检疫、防疫工作；负责无公害农产品生产基地建设工作；负责指导农民专业合作社建设工作；负责农业新技术培训。</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计划生育服务中心主要职责：负责辖区内常住、暂住、流动人口的计划生育服务工作；负责育龄妇女的优生优育服务、避孕药具的发放及婚育培训等工作。</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综合文化服务中心主要职责：组织开展科普教育活动，引导</w:t>
      </w:r>
      <w:r>
        <w:rPr>
          <w:rFonts w:ascii="仿宋" w:eastAsia="仿宋" w:hint="eastAsia"/>
          <w:sz w:val="32"/>
          <w:szCs w:val="32"/>
        </w:rPr>
        <w:lastRenderedPageBreak/>
        <w:t>农民开展健康有益的文娱体育活动；负责群众文艺骨干辅导和培训工作；搜集、整理民间文化艺术遗产；负责文物保护工作。</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财政所主要职责：贯彻执行国家财政的法律、法规、方针、政策，负责乡镇财政收支、预决算的编制并组织执行；负责辖区内财政资金使用情况的监管工作；负责辖区内国有资产的管理工作；负责各项惠农补贴的发放工作。</w:t>
      </w:r>
    </w:p>
    <w:p w:rsidR="00393F26" w:rsidRDefault="00393F26">
      <w:pPr>
        <w:spacing w:after="0" w:line="560" w:lineRule="exact"/>
        <w:rPr>
          <w:rFonts w:ascii="仿宋_GB2312" w:eastAsia="仿宋_GB2312" w:cs="ArialUnicodeMS"/>
          <w:kern w:val="0"/>
          <w:sz w:val="32"/>
          <w:szCs w:val="32"/>
        </w:rPr>
      </w:pPr>
    </w:p>
    <w:p w:rsidR="00393F26" w:rsidRDefault="001D04A3">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93F26" w:rsidRDefault="001D04A3">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年度本部门决算汇编范围的独立核算单位（以下简称“单位”）共7个，具体情况如下：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393F26">
        <w:trPr>
          <w:trHeight w:val="811"/>
        </w:trPr>
        <w:tc>
          <w:tcPr>
            <w:tcW w:w="985" w:type="dxa"/>
            <w:vAlign w:val="center"/>
          </w:tcPr>
          <w:p w:rsidR="00393F26" w:rsidRDefault="001D04A3">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rsidR="00393F26" w:rsidRDefault="001D04A3">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393F26" w:rsidRDefault="001D04A3">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393F26" w:rsidRDefault="001D04A3">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393F26">
        <w:trPr>
          <w:trHeight w:val="596"/>
        </w:trPr>
        <w:tc>
          <w:tcPr>
            <w:tcW w:w="98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393F26" w:rsidRDefault="001D04A3">
            <w:pPr>
              <w:spacing w:after="0" w:line="560" w:lineRule="exact"/>
              <w:rPr>
                <w:rFonts w:ascii="仿宋_GB2312" w:eastAsia="仿宋_GB2312" w:cs="ArialUnicodeMS"/>
                <w:kern w:val="0"/>
                <w:sz w:val="28"/>
                <w:szCs w:val="28"/>
              </w:rPr>
            </w:pPr>
            <w:r>
              <w:rPr>
                <w:rFonts w:ascii="宋体" w:eastAsia="仿宋_GB2312" w:hAnsi="宋体" w:cs="宋体" w:hint="eastAsia"/>
                <w:kern w:val="0"/>
                <w:sz w:val="28"/>
                <w:szCs w:val="28"/>
              </w:rPr>
              <w:t>党政综合办公室</w:t>
            </w:r>
          </w:p>
        </w:tc>
        <w:tc>
          <w:tcPr>
            <w:tcW w:w="244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596"/>
        </w:trPr>
        <w:tc>
          <w:tcPr>
            <w:tcW w:w="98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w:t>
            </w:r>
          </w:p>
        </w:tc>
        <w:tc>
          <w:tcPr>
            <w:tcW w:w="3485" w:type="dxa"/>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行政审批服务中心</w:t>
            </w:r>
          </w:p>
        </w:tc>
        <w:tc>
          <w:tcPr>
            <w:tcW w:w="244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596"/>
        </w:trPr>
        <w:tc>
          <w:tcPr>
            <w:tcW w:w="98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3485" w:type="dxa"/>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规划建设局</w:t>
            </w:r>
          </w:p>
        </w:tc>
        <w:tc>
          <w:tcPr>
            <w:tcW w:w="2445" w:type="dxa"/>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606"/>
        </w:trPr>
        <w:tc>
          <w:tcPr>
            <w:tcW w:w="98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4</w:t>
            </w:r>
          </w:p>
        </w:tc>
        <w:tc>
          <w:tcPr>
            <w:tcW w:w="3485" w:type="dxa"/>
            <w:tcBorders>
              <w:bottom w:val="single" w:sz="4" w:space="0" w:color="auto"/>
            </w:tcBorders>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招商局</w:t>
            </w:r>
          </w:p>
        </w:tc>
        <w:tc>
          <w:tcPr>
            <w:tcW w:w="244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606"/>
        </w:trPr>
        <w:tc>
          <w:tcPr>
            <w:tcW w:w="98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5</w:t>
            </w:r>
          </w:p>
        </w:tc>
        <w:tc>
          <w:tcPr>
            <w:tcW w:w="3485" w:type="dxa"/>
            <w:tcBorders>
              <w:bottom w:val="single" w:sz="4" w:space="0" w:color="auto"/>
            </w:tcBorders>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现代制造业工业园</w:t>
            </w:r>
          </w:p>
        </w:tc>
        <w:tc>
          <w:tcPr>
            <w:tcW w:w="244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606"/>
        </w:trPr>
        <w:tc>
          <w:tcPr>
            <w:tcW w:w="98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6</w:t>
            </w:r>
          </w:p>
        </w:tc>
        <w:tc>
          <w:tcPr>
            <w:tcW w:w="3485" w:type="dxa"/>
            <w:tcBorders>
              <w:bottom w:val="single" w:sz="4" w:space="0" w:color="auto"/>
            </w:tcBorders>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新能源车产业园</w:t>
            </w:r>
          </w:p>
        </w:tc>
        <w:tc>
          <w:tcPr>
            <w:tcW w:w="244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r w:rsidR="00393F26">
        <w:trPr>
          <w:trHeight w:val="606"/>
        </w:trPr>
        <w:tc>
          <w:tcPr>
            <w:tcW w:w="98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7</w:t>
            </w:r>
          </w:p>
        </w:tc>
        <w:tc>
          <w:tcPr>
            <w:tcW w:w="3485" w:type="dxa"/>
            <w:tcBorders>
              <w:bottom w:val="single" w:sz="4" w:space="0" w:color="auto"/>
            </w:tcBorders>
          </w:tcPr>
          <w:p w:rsidR="00393F26" w:rsidRDefault="001D04A3">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气雾剂工业园</w:t>
            </w:r>
          </w:p>
        </w:tc>
        <w:tc>
          <w:tcPr>
            <w:tcW w:w="244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w:t>
            </w:r>
          </w:p>
        </w:tc>
        <w:tc>
          <w:tcPr>
            <w:tcW w:w="2665" w:type="dxa"/>
            <w:tcBorders>
              <w:bottom w:val="single" w:sz="4" w:space="0" w:color="auto"/>
            </w:tcBorders>
          </w:tcPr>
          <w:p w:rsidR="00393F26" w:rsidRDefault="001D04A3">
            <w:pPr>
              <w:spacing w:after="0" w:line="560" w:lineRule="exact"/>
              <w:jc w:val="center"/>
              <w:rPr>
                <w:rFonts w:ascii="仿宋_GB2312" w:eastAsia="仿宋_GB2312" w:cs="ArialUnicodeMS"/>
                <w:kern w:val="0"/>
                <w:sz w:val="28"/>
                <w:szCs w:val="28"/>
              </w:rPr>
            </w:pPr>
            <w:r>
              <w:rPr>
                <w:rFonts w:ascii="宋体" w:cs="宋体"/>
                <w:kern w:val="0"/>
                <w:sz w:val="28"/>
                <w:szCs w:val="28"/>
              </w:rPr>
              <w:t>财政拨款</w:t>
            </w:r>
          </w:p>
        </w:tc>
      </w:tr>
    </w:tbl>
    <w:p w:rsidR="00393F26" w:rsidRDefault="00393F26">
      <w:pPr>
        <w:widowControl/>
        <w:spacing w:line="560" w:lineRule="exact"/>
        <w:rPr>
          <w:rFonts w:ascii="黑体" w:eastAsia="黑体" w:cs="MS-UIGothic,Bold"/>
          <w:bCs/>
          <w:kern w:val="0"/>
          <w:sz w:val="52"/>
          <w:szCs w:val="52"/>
        </w:rPr>
      </w:pPr>
    </w:p>
    <w:p w:rsidR="00393F26" w:rsidRDefault="00393F26">
      <w:pPr>
        <w:widowControl/>
        <w:spacing w:line="1200" w:lineRule="exact"/>
        <w:rPr>
          <w:rFonts w:ascii="黑体" w:eastAsia="黑体"/>
          <w:color w:val="000000"/>
          <w:sz w:val="72"/>
          <w:szCs w:val="96"/>
        </w:rPr>
      </w:pPr>
    </w:p>
    <w:p w:rsidR="00393F26" w:rsidRDefault="00393F26">
      <w:pPr>
        <w:widowControl/>
        <w:spacing w:line="1200" w:lineRule="exact"/>
        <w:jc w:val="center"/>
        <w:rPr>
          <w:rFonts w:ascii="黑体" w:eastAsia="黑体"/>
          <w:color w:val="000000"/>
          <w:sz w:val="72"/>
          <w:szCs w:val="96"/>
        </w:rPr>
      </w:pPr>
    </w:p>
    <w:p w:rsidR="00393F26" w:rsidRDefault="001D04A3">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393F26" w:rsidRDefault="001D04A3">
      <w:pPr>
        <w:widowControl/>
        <w:spacing w:line="1200" w:lineRule="exact"/>
        <w:jc w:val="center"/>
        <w:rPr>
          <w:color w:val="000000"/>
          <w:sz w:val="72"/>
          <w:szCs w:val="96"/>
        </w:rPr>
      </w:pPr>
      <w:r>
        <w:rPr>
          <w:rFonts w:ascii="黑体" w:eastAsia="黑体" w:hint="eastAsia"/>
          <w:color w:val="000000"/>
          <w:sz w:val="72"/>
          <w:szCs w:val="96"/>
        </w:rPr>
        <w:t>2018年度部门决算报表</w:t>
      </w:r>
    </w:p>
    <w:p w:rsidR="00393F26" w:rsidRDefault="00393F26">
      <w:pPr>
        <w:widowControl/>
        <w:spacing w:line="560" w:lineRule="exact"/>
        <w:jc w:val="center"/>
        <w:rPr>
          <w:rFonts w:ascii="黑体" w:eastAsia="黑体" w:cs="MS-UIGothic,Bold"/>
          <w:bCs/>
          <w:kern w:val="0"/>
          <w:sz w:val="52"/>
          <w:szCs w:val="52"/>
        </w:rPr>
      </w:pPr>
    </w:p>
    <w:p w:rsidR="00393F26" w:rsidRDefault="00393F26">
      <w:pPr>
        <w:widowControl/>
        <w:spacing w:line="1200" w:lineRule="exact"/>
        <w:rPr>
          <w:rFonts w:ascii="黑体" w:eastAsia="黑体"/>
          <w:color w:val="000000"/>
          <w:sz w:val="72"/>
          <w:szCs w:val="72"/>
        </w:rPr>
      </w:pPr>
    </w:p>
    <w:p w:rsidR="007B6344" w:rsidRDefault="007B6344">
      <w:pPr>
        <w:widowControl/>
        <w:spacing w:line="1200" w:lineRule="exact"/>
        <w:rPr>
          <w:rFonts w:ascii="黑体" w:eastAsia="黑体"/>
          <w:color w:val="000000"/>
          <w:sz w:val="72"/>
          <w:szCs w:val="72"/>
        </w:rPr>
      </w:pPr>
    </w:p>
    <w:p w:rsidR="007B6344" w:rsidRDefault="007B6344">
      <w:pPr>
        <w:widowControl/>
        <w:spacing w:line="1200" w:lineRule="exact"/>
        <w:rPr>
          <w:rFonts w:ascii="黑体" w:eastAsia="黑体"/>
          <w:color w:val="000000"/>
          <w:sz w:val="72"/>
          <w:szCs w:val="72"/>
        </w:rPr>
      </w:pPr>
    </w:p>
    <w:p w:rsidR="007B6344" w:rsidRDefault="007B6344">
      <w:pPr>
        <w:widowControl/>
        <w:spacing w:line="1200" w:lineRule="exact"/>
        <w:rPr>
          <w:rFonts w:ascii="黑体" w:eastAsia="黑体"/>
          <w:color w:val="000000"/>
          <w:sz w:val="96"/>
          <w:szCs w:val="96"/>
        </w:rPr>
      </w:pPr>
    </w:p>
    <w:p w:rsidR="00393F26" w:rsidRDefault="001D04A3">
      <w:pPr>
        <w:widowControl/>
        <w:spacing w:line="1200" w:lineRule="exact"/>
        <w:jc w:val="center"/>
        <w:rPr>
          <w:rFonts w:ascii="黑体" w:eastAsia="黑体"/>
          <w:color w:val="000000"/>
          <w:sz w:val="96"/>
          <w:szCs w:val="96"/>
        </w:rPr>
      </w:pPr>
      <w:r>
        <w:rPr>
          <w:rFonts w:ascii="黑体" w:eastAsia="黑体" w:hint="eastAsia"/>
          <w:color w:val="000000"/>
          <w:sz w:val="96"/>
          <w:szCs w:val="96"/>
        </w:rPr>
        <w:lastRenderedPageBreak/>
        <w:t>第三部分</w:t>
      </w:r>
    </w:p>
    <w:p w:rsidR="00393F26" w:rsidRDefault="001D04A3">
      <w:pPr>
        <w:widowControl/>
        <w:spacing w:line="1200" w:lineRule="exact"/>
        <w:jc w:val="center"/>
        <w:rPr>
          <w:color w:val="000000"/>
          <w:sz w:val="96"/>
          <w:szCs w:val="96"/>
        </w:rPr>
        <w:sectPr w:rsidR="00393F26">
          <w:pgSz w:w="11906" w:h="16838"/>
          <w:pgMar w:top="2098" w:right="1474" w:bottom="1984" w:left="1588" w:header="851" w:footer="992" w:gutter="0"/>
          <w:cols w:space="720"/>
          <w:docGrid w:type="lines" w:linePitch="312"/>
        </w:sectPr>
      </w:pPr>
      <w:r>
        <w:rPr>
          <w:rFonts w:ascii="黑体" w:eastAsia="黑体" w:hint="eastAsia"/>
          <w:color w:val="000000"/>
          <w:sz w:val="96"/>
          <w:szCs w:val="96"/>
        </w:rPr>
        <w:t>部门决算情况说明</w:t>
      </w:r>
    </w:p>
    <w:p w:rsidR="00393F26" w:rsidRDefault="00393F26">
      <w:pPr>
        <w:pStyle w:val="2"/>
        <w:spacing w:before="0" w:after="0" w:line="580" w:lineRule="exact"/>
        <w:rPr>
          <w:rFonts w:ascii="黑体" w:eastAsia="黑体"/>
          <w:b w:val="0"/>
          <w:bCs w:val="0"/>
        </w:rPr>
      </w:pPr>
    </w:p>
    <w:p w:rsidR="00393F26" w:rsidRDefault="001D04A3">
      <w:pPr>
        <w:pStyle w:val="2"/>
        <w:numPr>
          <w:ilvl w:val="0"/>
          <w:numId w:val="2"/>
        </w:numPr>
        <w:spacing w:before="0" w:after="0" w:line="580" w:lineRule="exact"/>
        <w:rPr>
          <w:rFonts w:ascii="黑体" w:eastAsia="黑体"/>
          <w:b w:val="0"/>
          <w:bCs w:val="0"/>
        </w:rPr>
      </w:pPr>
      <w:r>
        <w:rPr>
          <w:rFonts w:ascii="黑体" w:eastAsia="黑体" w:hint="eastAsia"/>
          <w:b w:val="0"/>
          <w:bCs w:val="0"/>
        </w:rPr>
        <w:t>收入</w:t>
      </w:r>
      <w:r>
        <w:rPr>
          <w:rFonts w:ascii="黑体" w:eastAsia="黑体" w:cs="黑体" w:hint="eastAsia"/>
          <w:b w:val="0"/>
          <w:bCs w:val="0"/>
          <w:kern w:val="0"/>
        </w:rPr>
        <w:t>支出</w:t>
      </w:r>
      <w:r>
        <w:rPr>
          <w:rFonts w:ascii="黑体" w:eastAsia="黑体" w:hint="eastAsia"/>
          <w:b w:val="0"/>
          <w:bCs w:val="0"/>
        </w:rPr>
        <w:t>决算总体情况说明</w:t>
      </w:r>
    </w:p>
    <w:p w:rsidR="00393F26" w:rsidRDefault="001D04A3">
      <w:pPr>
        <w:adjustRightInd w:val="0"/>
        <w:snapToGrid w:val="0"/>
        <w:spacing w:after="0" w:line="580" w:lineRule="exact"/>
        <w:ind w:firstLineChars="200" w:firstLine="640"/>
        <w:rPr>
          <w:rFonts w:ascii="仿宋" w:eastAsia="仿宋"/>
          <w:sz w:val="32"/>
          <w:szCs w:val="32"/>
        </w:rPr>
      </w:pPr>
      <w:r>
        <w:rPr>
          <w:rFonts w:ascii="仿宋" w:eastAsia="仿宋" w:hint="eastAsia"/>
          <w:sz w:val="32"/>
          <w:szCs w:val="32"/>
        </w:rPr>
        <w:t>本部门2018年度收支总计（含结转和结余）</w:t>
      </w:r>
      <w:r>
        <w:rPr>
          <w:rFonts w:ascii="仿宋" w:eastAsia="仿宋"/>
          <w:sz w:val="32"/>
          <w:szCs w:val="32"/>
        </w:rPr>
        <w:t>7513.87</w:t>
      </w:r>
      <w:r>
        <w:rPr>
          <w:rFonts w:ascii="仿宋" w:eastAsia="仿宋" w:hint="eastAsia"/>
          <w:sz w:val="32"/>
          <w:szCs w:val="32"/>
        </w:rPr>
        <w:t>万元。与2017年度决算相比，</w:t>
      </w:r>
      <w:r>
        <w:rPr>
          <w:rFonts w:ascii="仿宋" w:eastAsia="仿宋"/>
          <w:sz w:val="32"/>
          <w:szCs w:val="32"/>
        </w:rPr>
        <w:t>本年收入</w:t>
      </w:r>
      <w:r>
        <w:rPr>
          <w:rFonts w:ascii="仿宋" w:eastAsia="仿宋" w:hint="eastAsia"/>
          <w:sz w:val="32"/>
          <w:szCs w:val="32"/>
        </w:rPr>
        <w:t>减少</w:t>
      </w:r>
      <w:r>
        <w:rPr>
          <w:rFonts w:ascii="仿宋" w:eastAsia="仿宋"/>
          <w:sz w:val="32"/>
          <w:szCs w:val="32"/>
        </w:rPr>
        <w:t>863.36万元，</w:t>
      </w:r>
      <w:r>
        <w:rPr>
          <w:rFonts w:ascii="仿宋" w:eastAsia="仿宋" w:hint="eastAsia"/>
          <w:sz w:val="32"/>
          <w:szCs w:val="32"/>
        </w:rPr>
        <w:t>减少</w:t>
      </w:r>
      <w:r>
        <w:rPr>
          <w:rFonts w:ascii="仿宋" w:eastAsia="仿宋" w:cs="DengXian-Regular"/>
          <w:sz w:val="32"/>
          <w:szCs w:val="32"/>
        </w:rPr>
        <w:t>11.49</w:t>
      </w:r>
      <w:r>
        <w:rPr>
          <w:rFonts w:ascii="仿宋" w:eastAsia="仿宋"/>
          <w:sz w:val="32"/>
          <w:szCs w:val="32"/>
        </w:rPr>
        <w:t>%，主要是</w:t>
      </w:r>
      <w:r>
        <w:rPr>
          <w:rFonts w:ascii="仿宋" w:eastAsia="仿宋" w:hint="eastAsia"/>
          <w:sz w:val="32"/>
          <w:szCs w:val="32"/>
        </w:rPr>
        <w:t>节能环保支出减少、其他支出减少等</w:t>
      </w:r>
      <w:r>
        <w:rPr>
          <w:rFonts w:ascii="仿宋" w:eastAsia="仿宋"/>
          <w:sz w:val="32"/>
          <w:szCs w:val="32"/>
        </w:rPr>
        <w:t>；本年支出</w:t>
      </w:r>
      <w:r>
        <w:rPr>
          <w:rFonts w:ascii="仿宋" w:eastAsia="仿宋" w:hint="eastAsia"/>
          <w:sz w:val="32"/>
          <w:szCs w:val="32"/>
        </w:rPr>
        <w:t>减少</w:t>
      </w:r>
      <w:r>
        <w:rPr>
          <w:rFonts w:ascii="仿宋" w:eastAsia="仿宋" w:cs="DengXian-Regular"/>
          <w:sz w:val="32"/>
          <w:szCs w:val="32"/>
        </w:rPr>
        <w:t>476.36</w:t>
      </w:r>
      <w:r>
        <w:rPr>
          <w:rFonts w:ascii="仿宋" w:eastAsia="仿宋" w:cs="DengXian-Regular" w:hint="eastAsia"/>
          <w:sz w:val="32"/>
          <w:szCs w:val="32"/>
        </w:rPr>
        <w:t>万元，降低</w:t>
      </w:r>
      <w:r>
        <w:rPr>
          <w:rFonts w:ascii="仿宋" w:eastAsia="仿宋" w:cs="DengXian-Regular"/>
          <w:sz w:val="32"/>
          <w:szCs w:val="32"/>
        </w:rPr>
        <w:t>6.65</w:t>
      </w:r>
      <w:r>
        <w:rPr>
          <w:rFonts w:ascii="仿宋" w:eastAsia="仿宋"/>
          <w:sz w:val="32"/>
          <w:szCs w:val="32"/>
        </w:rPr>
        <w:t>%，主要是</w:t>
      </w:r>
      <w:r>
        <w:rPr>
          <w:rFonts w:ascii="仿宋" w:eastAsia="仿宋" w:hint="eastAsia"/>
          <w:sz w:val="32"/>
          <w:szCs w:val="32"/>
        </w:rPr>
        <w:t>节能环保支出减少、其他支出减少等。</w:t>
      </w:r>
    </w:p>
    <w:p w:rsidR="00393F26" w:rsidRDefault="001D04A3">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93F26" w:rsidRDefault="001D04A3">
      <w:pPr>
        <w:ind w:firstLineChars="200" w:firstLine="640"/>
        <w:rPr>
          <w:rFonts w:ascii="仿宋" w:eastAsia="仿宋" w:cs="仿宋"/>
          <w:sz w:val="32"/>
          <w:szCs w:val="32"/>
        </w:rPr>
      </w:pPr>
      <w:r>
        <w:rPr>
          <w:rFonts w:ascii="仿宋" w:eastAsia="仿宋" w:cs="仿宋"/>
          <w:sz w:val="32"/>
          <w:szCs w:val="32"/>
        </w:rPr>
        <w:t>河北大城经济开发区管理委员会201</w:t>
      </w:r>
      <w:r>
        <w:rPr>
          <w:rFonts w:ascii="仿宋" w:eastAsia="仿宋" w:cs="仿宋" w:hint="eastAsia"/>
          <w:sz w:val="32"/>
          <w:szCs w:val="32"/>
        </w:rPr>
        <w:t>8年度总收入7513.87万元，其中：财政拨款收入包括一般公共预算财政拨款收入2702.11万元，政府性基金预算财政拨款收入4811.76万元，财政拨款收入合计7513..87万元，占比100</w:t>
      </w:r>
      <w:r>
        <w:rPr>
          <w:rFonts w:ascii="仿宋" w:eastAsia="仿宋" w:cs="仿宋"/>
          <w:sz w:val="32"/>
          <w:szCs w:val="32"/>
        </w:rPr>
        <w:t>%</w:t>
      </w:r>
      <w:r>
        <w:rPr>
          <w:rFonts w:ascii="仿宋" w:eastAsia="仿宋" w:cs="仿宋" w:hint="eastAsia"/>
          <w:sz w:val="32"/>
          <w:szCs w:val="32"/>
        </w:rPr>
        <w:t>；事业收入</w:t>
      </w:r>
      <w:r>
        <w:rPr>
          <w:rFonts w:ascii="仿宋" w:eastAsia="仿宋" w:cs="仿宋"/>
          <w:sz w:val="32"/>
          <w:szCs w:val="32"/>
        </w:rPr>
        <w:t>0</w:t>
      </w:r>
      <w:r>
        <w:rPr>
          <w:rFonts w:ascii="仿宋" w:eastAsia="仿宋" w:cs="仿宋" w:hint="eastAsia"/>
          <w:sz w:val="32"/>
          <w:szCs w:val="32"/>
        </w:rPr>
        <w:t>万元，占比</w:t>
      </w:r>
      <w:r>
        <w:rPr>
          <w:rFonts w:ascii="仿宋" w:eastAsia="仿宋" w:cs="仿宋"/>
          <w:sz w:val="32"/>
          <w:szCs w:val="32"/>
        </w:rPr>
        <w:t>0%</w:t>
      </w:r>
      <w:r>
        <w:rPr>
          <w:rFonts w:ascii="仿宋" w:eastAsia="仿宋" w:cs="仿宋" w:hint="eastAsia"/>
          <w:sz w:val="32"/>
          <w:szCs w:val="32"/>
        </w:rPr>
        <w:t>；其他收入0万元，占比0</w:t>
      </w:r>
      <w:r>
        <w:rPr>
          <w:rFonts w:ascii="仿宋" w:eastAsia="仿宋" w:cs="仿宋"/>
          <w:sz w:val="32"/>
          <w:szCs w:val="32"/>
        </w:rPr>
        <w:t>%</w:t>
      </w:r>
      <w:r>
        <w:rPr>
          <w:rFonts w:ascii="仿宋" w:eastAsia="仿宋" w:cs="仿宋" w:hint="eastAsia"/>
          <w:sz w:val="32"/>
          <w:szCs w:val="32"/>
        </w:rPr>
        <w:t>。</w:t>
      </w:r>
    </w:p>
    <w:p w:rsidR="00393F26" w:rsidRDefault="001D04A3">
      <w:pPr>
        <w:adjustRightInd w:val="0"/>
        <w:snapToGrid w:val="0"/>
        <w:spacing w:line="584" w:lineRule="exact"/>
        <w:ind w:firstLineChars="250" w:firstLine="800"/>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393F26" w:rsidRDefault="001D04A3">
      <w:pPr>
        <w:jc w:val="center"/>
        <w:rPr>
          <w:rFonts w:ascii="仿宋" w:eastAsia="仿宋" w:cs="仿宋"/>
          <w:sz w:val="32"/>
          <w:szCs w:val="32"/>
        </w:rPr>
      </w:pPr>
      <w:r>
        <w:rPr>
          <w:rFonts w:ascii="黑体" w:eastAsia="黑体" w:cs="Arial" w:hint="eastAsia"/>
          <w:noProof/>
          <w:sz w:val="32"/>
          <w:szCs w:val="32"/>
        </w:rPr>
        <w:drawing>
          <wp:inline distT="0" distB="0" distL="0" distR="0">
            <wp:extent cx="4384040" cy="2514600"/>
            <wp:effectExtent l="0" t="0" r="0" b="0"/>
            <wp:docPr id="1" name="图表 1"/>
            <wp:cNvGraphicFramePr/>
            <a:graphic xmlns:a="http://schemas.openxmlformats.org/drawingml/2006/main">
              <a:graphicData uri="http://schemas.openxmlformats.org/drawingml/2006/picture">
                <pic:pic xmlns:pic="http://schemas.openxmlformats.org/drawingml/2006/picture">
                  <pic:nvPicPr>
                    <pic:cNvPr id="1" name="图表 1"/>
                    <pic:cNvPicPr/>
                  </pic:nvPicPr>
                  <pic:blipFill>
                    <a:blip r:embed="rId8" cstate="print"/>
                    <a:stretch>
                      <a:fillRect/>
                    </a:stretch>
                  </pic:blipFill>
                  <pic:spPr>
                    <a:xfrm>
                      <a:off x="0" y="0"/>
                      <a:ext cx="4384673" cy="2514600"/>
                    </a:xfrm>
                    <a:prstGeom prst="rect">
                      <a:avLst/>
                    </a:prstGeom>
                    <a:noFill/>
                    <a:ln w="9525" cap="flat" cmpd="sng">
                      <a:solidFill>
                        <a:srgbClr val="000000"/>
                      </a:solidFill>
                      <a:prstDash val="solid"/>
                      <a:miter/>
                    </a:ln>
                  </pic:spPr>
                </pic:pic>
              </a:graphicData>
            </a:graphic>
          </wp:inline>
        </w:drawing>
      </w:r>
    </w:p>
    <w:p w:rsidR="00393F26" w:rsidRDefault="001D04A3">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393F26" w:rsidRDefault="001D04A3">
      <w:pPr>
        <w:ind w:firstLine="640"/>
        <w:rPr>
          <w:rFonts w:ascii="仿宋" w:eastAsia="仿宋" w:cs="仿宋"/>
          <w:sz w:val="32"/>
          <w:szCs w:val="32"/>
        </w:rPr>
      </w:pPr>
      <w:r>
        <w:rPr>
          <w:rFonts w:ascii="仿宋" w:eastAsia="仿宋" w:cs="仿宋"/>
          <w:sz w:val="32"/>
          <w:szCs w:val="32"/>
        </w:rPr>
        <w:t>河北大城经济开发区管理委员会</w:t>
      </w:r>
      <w:r>
        <w:rPr>
          <w:rFonts w:ascii="仿宋" w:eastAsia="仿宋" w:cs="仿宋" w:hint="eastAsia"/>
          <w:sz w:val="32"/>
          <w:szCs w:val="32"/>
        </w:rPr>
        <w:t>2018年部门决算支出为7164.77万元，其中：基本支出560.23万元，占比7.81</w:t>
      </w:r>
      <w:r>
        <w:rPr>
          <w:rFonts w:ascii="仿宋" w:eastAsia="仿宋" w:cs="仿宋"/>
          <w:sz w:val="32"/>
          <w:szCs w:val="32"/>
        </w:rPr>
        <w:t>%</w:t>
      </w:r>
      <w:r>
        <w:rPr>
          <w:rFonts w:ascii="仿宋" w:eastAsia="仿宋" w:cs="仿宋" w:hint="eastAsia"/>
          <w:sz w:val="32"/>
          <w:szCs w:val="32"/>
        </w:rPr>
        <w:t>，包含人员经费支出509.77万元和日常公用经费支出50.46万元；项目支出6604.53万元，占比92.19</w:t>
      </w:r>
      <w:r>
        <w:rPr>
          <w:rFonts w:ascii="仿宋" w:eastAsia="仿宋" w:cs="仿宋"/>
          <w:sz w:val="32"/>
          <w:szCs w:val="32"/>
        </w:rPr>
        <w:t>%</w:t>
      </w:r>
      <w:r>
        <w:rPr>
          <w:rFonts w:ascii="仿宋" w:eastAsia="仿宋" w:cs="仿宋" w:hint="eastAsia"/>
          <w:sz w:val="32"/>
          <w:szCs w:val="32"/>
        </w:rPr>
        <w:t>。</w:t>
      </w:r>
    </w:p>
    <w:p w:rsidR="00393F26" w:rsidRDefault="00393F26">
      <w:pPr>
        <w:adjustRightInd w:val="0"/>
        <w:snapToGrid w:val="0"/>
        <w:spacing w:line="584" w:lineRule="exact"/>
        <w:rPr>
          <w:rFonts w:eastAsia="仿宋_GB2312"/>
          <w:sz w:val="32"/>
          <w:szCs w:val="32"/>
        </w:rPr>
      </w:pPr>
    </w:p>
    <w:p w:rsidR="00393F26" w:rsidRDefault="001D04A3">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393F26" w:rsidRDefault="001D04A3">
      <w:r>
        <w:rPr>
          <w:noProof/>
        </w:rPr>
        <w:drawing>
          <wp:inline distT="0" distB="0" distL="85090" distR="85090">
            <wp:extent cx="4571365" cy="2742565"/>
            <wp:effectExtent l="0" t="0" r="0"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9" cstate="print"/>
                    <a:stretch>
                      <a:fillRect/>
                    </a:stretch>
                  </pic:blipFill>
                  <pic:spPr>
                    <a:xfrm>
                      <a:off x="0" y="0"/>
                      <a:ext cx="4571929" cy="2743157"/>
                    </a:xfrm>
                    <a:prstGeom prst="rect">
                      <a:avLst/>
                    </a:prstGeom>
                    <a:noFill/>
                    <a:ln w="9525" cap="flat" cmpd="sng">
                      <a:noFill/>
                      <a:prstDash val="solid"/>
                      <a:miter/>
                    </a:ln>
                  </pic:spPr>
                </pic:pic>
              </a:graphicData>
            </a:graphic>
          </wp:inline>
        </w:drawing>
      </w:r>
    </w:p>
    <w:p w:rsidR="00393F26" w:rsidRDefault="00393F26"/>
    <w:p w:rsidR="00393F26" w:rsidRDefault="001D04A3">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393F26" w:rsidRDefault="001D04A3" w:rsidP="0035405A">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393F26" w:rsidRDefault="001D04A3">
      <w:pPr>
        <w:adjustRightInd w:val="0"/>
        <w:snapToGrid w:val="0"/>
        <w:spacing w:after="0" w:line="580" w:lineRule="exact"/>
        <w:ind w:firstLineChars="250" w:firstLine="800"/>
        <w:rPr>
          <w:rFonts w:ascii="仿宋" w:eastAsia="仿宋" w:cs="DengXian-Regular"/>
          <w:sz w:val="32"/>
          <w:szCs w:val="32"/>
        </w:rPr>
      </w:pPr>
      <w:r>
        <w:rPr>
          <w:rFonts w:ascii="仿宋" w:eastAsia="仿宋" w:cs="DengXian-Regular" w:hint="eastAsia"/>
          <w:sz w:val="32"/>
          <w:szCs w:val="32"/>
        </w:rPr>
        <w:t>本部门2018年度财政拨款本年收入</w:t>
      </w:r>
      <w:r>
        <w:rPr>
          <w:rFonts w:ascii="仿宋" w:eastAsia="仿宋" w:cs="仿宋" w:hint="eastAsia"/>
          <w:sz w:val="32"/>
          <w:szCs w:val="32"/>
        </w:rPr>
        <w:t>7513.87</w:t>
      </w:r>
      <w:r>
        <w:rPr>
          <w:rFonts w:ascii="仿宋" w:eastAsia="仿宋" w:cs="DengXian-Regular" w:hint="eastAsia"/>
          <w:sz w:val="32"/>
          <w:szCs w:val="32"/>
        </w:rPr>
        <w:t>万元,比2017年度减少</w:t>
      </w:r>
      <w:r>
        <w:rPr>
          <w:rFonts w:ascii="仿宋" w:eastAsia="仿宋" w:cs="DengXian-Regular"/>
          <w:sz w:val="32"/>
          <w:szCs w:val="32"/>
        </w:rPr>
        <w:t>863.36</w:t>
      </w:r>
      <w:r>
        <w:rPr>
          <w:rFonts w:ascii="仿宋" w:eastAsia="仿宋" w:cs="DengXian-Regular" w:hint="eastAsia"/>
          <w:sz w:val="32"/>
          <w:szCs w:val="32"/>
        </w:rPr>
        <w:t>万元，降低</w:t>
      </w:r>
      <w:r>
        <w:rPr>
          <w:rFonts w:ascii="仿宋" w:eastAsia="仿宋" w:cs="DengXian-Regular"/>
          <w:sz w:val="32"/>
          <w:szCs w:val="32"/>
        </w:rPr>
        <w:t>11.49</w:t>
      </w:r>
      <w:r>
        <w:rPr>
          <w:rFonts w:ascii="仿宋" w:eastAsia="仿宋" w:cs="DengXian-Regular" w:hint="eastAsia"/>
          <w:sz w:val="32"/>
          <w:szCs w:val="32"/>
        </w:rPr>
        <w:t>%，主要是因为项目减少；本</w:t>
      </w:r>
      <w:r>
        <w:rPr>
          <w:rFonts w:ascii="仿宋" w:eastAsia="仿宋" w:cs="DengXian-Regular" w:hint="eastAsia"/>
          <w:sz w:val="32"/>
          <w:szCs w:val="32"/>
        </w:rPr>
        <w:lastRenderedPageBreak/>
        <w:t>年支出</w:t>
      </w:r>
      <w:r>
        <w:rPr>
          <w:rFonts w:ascii="仿宋" w:eastAsia="仿宋" w:cs="仿宋" w:hint="eastAsia"/>
          <w:sz w:val="32"/>
          <w:szCs w:val="32"/>
        </w:rPr>
        <w:t>7164.77</w:t>
      </w:r>
      <w:r>
        <w:rPr>
          <w:rFonts w:ascii="仿宋" w:eastAsia="仿宋" w:cs="DengXian-Regular" w:hint="eastAsia"/>
          <w:sz w:val="32"/>
          <w:szCs w:val="32"/>
        </w:rPr>
        <w:t>万元，减少</w:t>
      </w:r>
      <w:r>
        <w:rPr>
          <w:rFonts w:ascii="仿宋" w:eastAsia="仿宋" w:cs="DengXian-Regular"/>
          <w:sz w:val="32"/>
          <w:szCs w:val="32"/>
        </w:rPr>
        <w:t>476.36</w:t>
      </w:r>
      <w:r>
        <w:rPr>
          <w:rFonts w:ascii="仿宋" w:eastAsia="仿宋" w:cs="DengXian-Regular" w:hint="eastAsia"/>
          <w:sz w:val="32"/>
          <w:szCs w:val="32"/>
        </w:rPr>
        <w:t>万元，降低</w:t>
      </w:r>
      <w:r>
        <w:rPr>
          <w:rFonts w:ascii="仿宋" w:eastAsia="仿宋" w:cs="DengXian-Regular"/>
          <w:sz w:val="32"/>
          <w:szCs w:val="32"/>
        </w:rPr>
        <w:t>6.65</w:t>
      </w:r>
      <w:r>
        <w:rPr>
          <w:rFonts w:ascii="仿宋" w:eastAsia="仿宋" w:cs="DengXian-Regular" w:hint="eastAsia"/>
          <w:sz w:val="32"/>
          <w:szCs w:val="32"/>
        </w:rPr>
        <w:t>%，主要是因为项目支出减少。其中：一般公共预算财政拨款本年收入3</w:t>
      </w:r>
      <w:r>
        <w:rPr>
          <w:rFonts w:ascii="仿宋" w:eastAsia="仿宋" w:cs="宋体" w:hint="eastAsia"/>
          <w:sz w:val="32"/>
          <w:szCs w:val="32"/>
        </w:rPr>
        <w:t>487.24</w:t>
      </w:r>
      <w:r>
        <w:rPr>
          <w:rFonts w:ascii="仿宋" w:eastAsia="仿宋" w:cs="DengXian-Regular" w:hint="eastAsia"/>
          <w:sz w:val="32"/>
          <w:szCs w:val="32"/>
        </w:rPr>
        <w:t>万元，比2017年度增加1127</w:t>
      </w:r>
      <w:r>
        <w:rPr>
          <w:rFonts w:ascii="仿宋" w:eastAsia="仿宋" w:cs="宋体" w:hint="eastAsia"/>
          <w:sz w:val="32"/>
          <w:szCs w:val="32"/>
        </w:rPr>
        <w:t>.66</w:t>
      </w:r>
      <w:r>
        <w:rPr>
          <w:rFonts w:ascii="仿宋" w:eastAsia="仿宋" w:cs="DengXian-Regular" w:hint="eastAsia"/>
          <w:sz w:val="32"/>
          <w:szCs w:val="32"/>
        </w:rPr>
        <w:t xml:space="preserve">  万元；主要是人员经费、信访维稳、环境治理费用增加；本年支出3</w:t>
      </w:r>
      <w:r>
        <w:rPr>
          <w:rFonts w:ascii="仿宋" w:eastAsia="仿宋" w:cs="宋体" w:hint="eastAsia"/>
          <w:sz w:val="32"/>
          <w:szCs w:val="32"/>
        </w:rPr>
        <w:t>487.24</w:t>
      </w:r>
      <w:r>
        <w:rPr>
          <w:rFonts w:ascii="仿宋" w:eastAsia="仿宋" w:cs="DengXian-Regular" w:hint="eastAsia"/>
          <w:sz w:val="32"/>
          <w:szCs w:val="32"/>
        </w:rPr>
        <w:t>万元，比2017年度增加1127</w:t>
      </w:r>
      <w:r>
        <w:rPr>
          <w:rFonts w:ascii="仿宋" w:eastAsia="仿宋" w:cs="宋体" w:hint="eastAsia"/>
          <w:sz w:val="32"/>
          <w:szCs w:val="32"/>
        </w:rPr>
        <w:t>.66</w:t>
      </w:r>
      <w:r>
        <w:rPr>
          <w:rFonts w:ascii="仿宋" w:eastAsia="仿宋" w:cs="DengXian-Regular" w:hint="eastAsia"/>
          <w:sz w:val="32"/>
          <w:szCs w:val="32"/>
        </w:rPr>
        <w:t>万元，增长</w:t>
      </w:r>
      <w:r>
        <w:rPr>
          <w:rFonts w:ascii="仿宋" w:eastAsia="仿宋" w:cs="宋体" w:hint="eastAsia"/>
          <w:sz w:val="32"/>
          <w:szCs w:val="32"/>
        </w:rPr>
        <w:t>47.79</w:t>
      </w:r>
      <w:r>
        <w:rPr>
          <w:rFonts w:ascii="仿宋" w:eastAsia="仿宋" w:cs="DengXian-Regular" w:hint="eastAsia"/>
          <w:sz w:val="32"/>
          <w:szCs w:val="32"/>
        </w:rPr>
        <w:t>%， 主要是人员经费、信访维稳、环境治理费用增加。政府性基金预算财政拨款本年收入</w:t>
      </w:r>
      <w:r>
        <w:rPr>
          <w:rFonts w:ascii="仿宋" w:eastAsia="仿宋" w:cs="宋体" w:hint="eastAsia"/>
          <w:sz w:val="32"/>
          <w:szCs w:val="32"/>
        </w:rPr>
        <w:t>415.46</w:t>
      </w:r>
      <w:r>
        <w:rPr>
          <w:rFonts w:ascii="仿宋" w:eastAsia="仿宋" w:cs="DengXian-Regular" w:hint="eastAsia"/>
          <w:sz w:val="32"/>
          <w:szCs w:val="32"/>
        </w:rPr>
        <w:t>万元，比2017年度减少3083</w:t>
      </w:r>
      <w:r>
        <w:rPr>
          <w:rFonts w:ascii="仿宋" w:eastAsia="仿宋" w:cs="宋体" w:hint="eastAsia"/>
          <w:sz w:val="32"/>
          <w:szCs w:val="32"/>
        </w:rPr>
        <w:t>.95</w:t>
      </w:r>
      <w:r>
        <w:rPr>
          <w:rFonts w:ascii="仿宋" w:eastAsia="仿宋" w:cs="DengXian-Regular" w:hint="eastAsia"/>
          <w:sz w:val="32"/>
          <w:szCs w:val="32"/>
        </w:rPr>
        <w:t>万元，降低88</w:t>
      </w:r>
      <w:r>
        <w:rPr>
          <w:rFonts w:ascii="仿宋" w:eastAsia="仿宋" w:cs="宋体" w:hint="eastAsia"/>
          <w:sz w:val="32"/>
          <w:szCs w:val="32"/>
        </w:rPr>
        <w:t>.13</w:t>
      </w:r>
      <w:r>
        <w:rPr>
          <w:rFonts w:ascii="仿宋" w:eastAsia="仿宋" w:cs="DengXian-Regular" w:hint="eastAsia"/>
          <w:sz w:val="32"/>
          <w:szCs w:val="32"/>
        </w:rPr>
        <w:t>%，主要是项目类减少；本年支出</w:t>
      </w:r>
      <w:r>
        <w:rPr>
          <w:rFonts w:ascii="仿宋" w:eastAsia="仿宋" w:cs="宋体" w:hint="eastAsia"/>
          <w:sz w:val="32"/>
          <w:szCs w:val="32"/>
        </w:rPr>
        <w:t>415.46</w:t>
      </w:r>
      <w:r>
        <w:rPr>
          <w:rFonts w:ascii="仿宋" w:eastAsia="仿宋" w:cs="DengXian-Regular" w:hint="eastAsia"/>
          <w:sz w:val="32"/>
          <w:szCs w:val="32"/>
        </w:rPr>
        <w:t>万元，比2017年度减少3083</w:t>
      </w:r>
      <w:r>
        <w:rPr>
          <w:rFonts w:ascii="仿宋" w:eastAsia="仿宋" w:cs="宋体" w:hint="eastAsia"/>
          <w:sz w:val="32"/>
          <w:szCs w:val="32"/>
        </w:rPr>
        <w:t>.95</w:t>
      </w:r>
      <w:r>
        <w:rPr>
          <w:rFonts w:ascii="仿宋" w:eastAsia="仿宋" w:cs="DengXian-Regular" w:hint="eastAsia"/>
          <w:sz w:val="32"/>
          <w:szCs w:val="32"/>
        </w:rPr>
        <w:t>万元，降低88</w:t>
      </w:r>
      <w:r>
        <w:rPr>
          <w:rFonts w:ascii="仿宋" w:eastAsia="仿宋" w:cs="宋体" w:hint="eastAsia"/>
          <w:sz w:val="32"/>
          <w:szCs w:val="32"/>
        </w:rPr>
        <w:t>.13</w:t>
      </w:r>
      <w:r>
        <w:rPr>
          <w:rFonts w:ascii="仿宋" w:eastAsia="仿宋" w:cs="DengXian-Regular" w:hint="eastAsia"/>
          <w:sz w:val="32"/>
          <w:szCs w:val="32"/>
        </w:rPr>
        <w:t>%，主要是项目类减少。</w:t>
      </w:r>
    </w:p>
    <w:p w:rsidR="00393F26" w:rsidRDefault="00393F26">
      <w:pPr>
        <w:adjustRightInd w:val="0"/>
        <w:snapToGrid w:val="0"/>
        <w:spacing w:after="0" w:line="580" w:lineRule="exact"/>
        <w:ind w:firstLineChars="200" w:firstLine="640"/>
        <w:rPr>
          <w:rFonts w:ascii="仿宋_GB2312" w:eastAsia="黑体" w:hAnsi="仿宋_GB2312" w:cs="DengXian-Regular"/>
          <w:sz w:val="32"/>
          <w:szCs w:val="32"/>
        </w:rPr>
      </w:pPr>
    </w:p>
    <w:p w:rsidR="00393F26" w:rsidRDefault="001D04A3">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393F26" w:rsidRDefault="00D40848">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85pt;margin-top:23.6pt;width:359.9pt;height:215.9pt;z-index:251658752" stroked="t">
            <v:imagedata r:id="rId10" o:title="9933504961573704347533"/>
            <w10:wrap type="topAndBottom"/>
          </v:shape>
        </w:pict>
      </w:r>
    </w:p>
    <w:p w:rsidR="00393F26" w:rsidRDefault="001D04A3" w:rsidP="0035405A">
      <w:pPr>
        <w:spacing w:after="0" w:line="580" w:lineRule="exact"/>
        <w:ind w:firstLineChars="250" w:firstLine="80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93F26" w:rsidRDefault="001D04A3">
      <w:pPr>
        <w:adjustRightInd w:val="0"/>
        <w:snapToGrid w:val="0"/>
        <w:spacing w:after="0" w:line="580" w:lineRule="exact"/>
        <w:ind w:firstLineChars="250" w:firstLine="800"/>
        <w:rPr>
          <w:rFonts w:ascii="仿宋" w:eastAsia="仿宋" w:cs="DengXian-Regular"/>
          <w:sz w:val="32"/>
          <w:szCs w:val="32"/>
        </w:rPr>
      </w:pPr>
      <w:r>
        <w:rPr>
          <w:rFonts w:ascii="仿宋" w:eastAsia="仿宋" w:cs="DengXian-Regular" w:hint="eastAsia"/>
          <w:sz w:val="32"/>
          <w:szCs w:val="32"/>
        </w:rPr>
        <w:lastRenderedPageBreak/>
        <w:t>本部门2018年度财政拨款本年收入</w:t>
      </w:r>
      <w:r>
        <w:rPr>
          <w:rFonts w:ascii="仿宋" w:eastAsia="仿宋" w:cs="仿宋" w:hint="eastAsia"/>
          <w:sz w:val="32"/>
          <w:szCs w:val="32"/>
        </w:rPr>
        <w:t>7513.87</w:t>
      </w:r>
      <w:r>
        <w:rPr>
          <w:rFonts w:ascii="仿宋" w:eastAsia="仿宋" w:cs="DengXian-Regular" w:hint="eastAsia"/>
          <w:sz w:val="32"/>
          <w:szCs w:val="32"/>
        </w:rPr>
        <w:t>万元，完成年初预算的</w:t>
      </w:r>
      <w:r>
        <w:rPr>
          <w:rFonts w:ascii="仿宋" w:eastAsia="仿宋" w:cs="DengXian-Regular"/>
          <w:sz w:val="32"/>
          <w:szCs w:val="32"/>
        </w:rPr>
        <w:t>103</w:t>
      </w:r>
      <w:r>
        <w:rPr>
          <w:rFonts w:ascii="仿宋" w:eastAsia="仿宋" w:cs="DengXian-Regular" w:hint="eastAsia"/>
          <w:sz w:val="32"/>
          <w:szCs w:val="32"/>
        </w:rPr>
        <w:t>%,比年初预算增加</w:t>
      </w:r>
      <w:r>
        <w:rPr>
          <w:rFonts w:ascii="仿宋" w:eastAsia="仿宋" w:cs="宋体"/>
          <w:sz w:val="32"/>
          <w:szCs w:val="32"/>
        </w:rPr>
        <w:t>251.48</w:t>
      </w:r>
      <w:r>
        <w:rPr>
          <w:rFonts w:ascii="仿宋" w:eastAsia="仿宋" w:cs="DengXian-Regular" w:hint="eastAsia"/>
          <w:sz w:val="32"/>
          <w:szCs w:val="32"/>
        </w:rPr>
        <w:t>万元，决算数大于预算数主要是人员经费、环境治理、信访维稳、渗坑治理项目增加；本年支出</w:t>
      </w:r>
      <w:r>
        <w:rPr>
          <w:rFonts w:ascii="仿宋" w:eastAsia="仿宋" w:cs="仿宋" w:hint="eastAsia"/>
          <w:sz w:val="32"/>
          <w:szCs w:val="32"/>
        </w:rPr>
        <w:t>7164.77</w:t>
      </w:r>
      <w:r>
        <w:rPr>
          <w:rFonts w:ascii="仿宋" w:eastAsia="仿宋" w:cs="DengXian-Regular" w:hint="eastAsia"/>
          <w:sz w:val="32"/>
          <w:szCs w:val="32"/>
        </w:rPr>
        <w:t>万元，完成年初预算的</w:t>
      </w:r>
      <w:r>
        <w:rPr>
          <w:rFonts w:ascii="仿宋" w:eastAsia="仿宋" w:cs="DengXian-Regular"/>
          <w:sz w:val="32"/>
          <w:szCs w:val="32"/>
        </w:rPr>
        <w:t>98.65</w:t>
      </w:r>
      <w:r>
        <w:rPr>
          <w:rFonts w:ascii="仿宋" w:eastAsia="仿宋" w:cs="DengXian-Regular" w:hint="eastAsia"/>
          <w:sz w:val="32"/>
          <w:szCs w:val="32"/>
        </w:rPr>
        <w:t>%,比年初预算</w:t>
      </w:r>
      <w:r>
        <w:rPr>
          <w:rFonts w:ascii="仿宋" w:eastAsia="仿宋" w:cs="DengXian-Regular"/>
          <w:sz w:val="32"/>
          <w:szCs w:val="32"/>
        </w:rPr>
        <w:t>减少</w:t>
      </w:r>
      <w:r>
        <w:rPr>
          <w:rFonts w:ascii="仿宋" w:eastAsia="仿宋" w:cs="宋体"/>
          <w:sz w:val="32"/>
          <w:szCs w:val="32"/>
        </w:rPr>
        <w:t>97.62</w:t>
      </w:r>
      <w:r>
        <w:rPr>
          <w:rFonts w:ascii="仿宋" w:eastAsia="仿宋" w:cs="DengXian-Regular" w:hint="eastAsia"/>
          <w:sz w:val="32"/>
          <w:szCs w:val="32"/>
        </w:rPr>
        <w:t>万元，决算数</w:t>
      </w:r>
      <w:r>
        <w:rPr>
          <w:rFonts w:ascii="仿宋" w:eastAsia="仿宋" w:cs="DengXian-Regular"/>
          <w:sz w:val="32"/>
          <w:szCs w:val="32"/>
        </w:rPr>
        <w:t>少于</w:t>
      </w:r>
      <w:r>
        <w:rPr>
          <w:rFonts w:ascii="仿宋" w:eastAsia="仿宋" w:cs="DengXian-Regular" w:hint="eastAsia"/>
          <w:sz w:val="32"/>
          <w:szCs w:val="32"/>
        </w:rPr>
        <w:t>预算数主要是人员</w:t>
      </w:r>
      <w:r>
        <w:rPr>
          <w:rFonts w:ascii="仿宋" w:eastAsia="仿宋" w:cs="DengXian-Regular"/>
          <w:sz w:val="32"/>
          <w:szCs w:val="32"/>
        </w:rPr>
        <w:t>调出，严格控制经济支出</w:t>
      </w:r>
      <w:r>
        <w:rPr>
          <w:rFonts w:ascii="仿宋" w:eastAsia="仿宋" w:cs="DengXian-Regular" w:hint="eastAsia"/>
          <w:sz w:val="32"/>
          <w:szCs w:val="32"/>
        </w:rPr>
        <w:t>。其中，一般公共预算财政拨款本年收入完成年初预算</w:t>
      </w:r>
      <w:r>
        <w:rPr>
          <w:rFonts w:ascii="仿宋" w:eastAsia="仿宋" w:cs="DengXian-Regular"/>
          <w:sz w:val="32"/>
          <w:szCs w:val="32"/>
        </w:rPr>
        <w:t>95.01</w:t>
      </w:r>
      <w:r>
        <w:rPr>
          <w:rFonts w:ascii="仿宋" w:eastAsia="仿宋" w:cs="DengXian-Regular" w:hint="eastAsia"/>
          <w:sz w:val="32"/>
          <w:szCs w:val="32"/>
        </w:rPr>
        <w:t>%，比年初预算</w:t>
      </w:r>
      <w:r>
        <w:rPr>
          <w:rFonts w:ascii="仿宋" w:eastAsia="仿宋" w:cs="DengXian-Regular"/>
          <w:sz w:val="32"/>
          <w:szCs w:val="32"/>
        </w:rPr>
        <w:t>减少</w:t>
      </w:r>
      <w:r>
        <w:rPr>
          <w:rFonts w:ascii="仿宋" w:eastAsia="仿宋" w:cs="宋体"/>
          <w:sz w:val="32"/>
          <w:szCs w:val="32"/>
        </w:rPr>
        <w:t>80.89</w:t>
      </w:r>
      <w:r>
        <w:rPr>
          <w:rFonts w:ascii="仿宋" w:eastAsia="仿宋" w:cs="DengXian-Regular" w:hint="eastAsia"/>
          <w:sz w:val="32"/>
          <w:szCs w:val="32"/>
        </w:rPr>
        <w:t>万元，决算数</w:t>
      </w:r>
      <w:r>
        <w:rPr>
          <w:rFonts w:ascii="仿宋" w:eastAsia="仿宋" w:cs="DengXian-Regular"/>
          <w:sz w:val="32"/>
          <w:szCs w:val="32"/>
        </w:rPr>
        <w:t>少于</w:t>
      </w:r>
      <w:r>
        <w:rPr>
          <w:rFonts w:ascii="仿宋" w:eastAsia="仿宋" w:cs="DengXian-Regular" w:hint="eastAsia"/>
          <w:sz w:val="32"/>
          <w:szCs w:val="32"/>
        </w:rPr>
        <w:t>预算数主要是人员</w:t>
      </w:r>
      <w:r>
        <w:rPr>
          <w:rFonts w:ascii="仿宋" w:eastAsia="仿宋" w:cs="DengXian-Regular"/>
          <w:sz w:val="32"/>
          <w:szCs w:val="32"/>
        </w:rPr>
        <w:t>调出、严格控制经费支出</w:t>
      </w:r>
      <w:r>
        <w:rPr>
          <w:rFonts w:ascii="仿宋" w:eastAsia="仿宋" w:cs="DengXian-Regular" w:hint="eastAsia"/>
          <w:sz w:val="32"/>
          <w:szCs w:val="32"/>
        </w:rPr>
        <w:t>；支出完成年初预算</w:t>
      </w:r>
      <w:r>
        <w:rPr>
          <w:rFonts w:ascii="仿宋" w:eastAsia="仿宋" w:cs="DengXian-Regular"/>
          <w:sz w:val="32"/>
          <w:szCs w:val="32"/>
        </w:rPr>
        <w:t>166.6</w:t>
      </w:r>
      <w:r>
        <w:rPr>
          <w:rFonts w:ascii="仿宋" w:eastAsia="仿宋" w:cs="DengXian-Regular" w:hint="eastAsia"/>
          <w:sz w:val="32"/>
          <w:szCs w:val="32"/>
        </w:rPr>
        <w:t>%，比年初预算增加</w:t>
      </w:r>
      <w:r>
        <w:rPr>
          <w:rFonts w:ascii="仿宋" w:eastAsia="仿宋" w:cs="宋体"/>
          <w:sz w:val="32"/>
          <w:szCs w:val="32"/>
        </w:rPr>
        <w:t>1080.41</w:t>
      </w:r>
      <w:r>
        <w:rPr>
          <w:rFonts w:ascii="仿宋" w:eastAsia="仿宋" w:cs="DengXian-Regular" w:hint="eastAsia"/>
          <w:sz w:val="32"/>
          <w:szCs w:val="32"/>
        </w:rPr>
        <w:t>万元，决算数大于预算数主要是人员经费、环境治理、信访维稳、渗坑治理项目增加。政府性基金预算财政拨款本年收入完成年初预算</w:t>
      </w:r>
      <w:r>
        <w:rPr>
          <w:rFonts w:ascii="仿宋" w:eastAsia="仿宋" w:cs="DengXian-Regular"/>
          <w:sz w:val="32"/>
          <w:szCs w:val="32"/>
        </w:rPr>
        <w:t>85.3</w:t>
      </w:r>
      <w:r>
        <w:rPr>
          <w:rFonts w:ascii="仿宋" w:eastAsia="仿宋" w:cs="DengXian-Regular" w:hint="eastAsia"/>
          <w:sz w:val="32"/>
          <w:szCs w:val="32"/>
        </w:rPr>
        <w:t>%，比年初预算</w:t>
      </w:r>
      <w:r>
        <w:rPr>
          <w:rFonts w:ascii="仿宋" w:eastAsia="仿宋" w:cs="DengXian-Regular"/>
          <w:sz w:val="32"/>
          <w:szCs w:val="32"/>
        </w:rPr>
        <w:t>减少828.94</w:t>
      </w:r>
      <w:r>
        <w:rPr>
          <w:rFonts w:ascii="仿宋" w:eastAsia="仿宋" w:cs="DengXian-Regular" w:hint="eastAsia"/>
          <w:sz w:val="32"/>
          <w:szCs w:val="32"/>
        </w:rPr>
        <w:t>万元，决算数预算数主要是</w:t>
      </w:r>
      <w:r>
        <w:rPr>
          <w:rFonts w:ascii="仿宋" w:eastAsia="仿宋" w:cs="DengXian-Regular"/>
          <w:sz w:val="32"/>
          <w:szCs w:val="32"/>
        </w:rPr>
        <w:t>土地征收未完成</w:t>
      </w:r>
      <w:r>
        <w:rPr>
          <w:rFonts w:ascii="仿宋" w:eastAsia="仿宋" w:cs="DengXian-Regular" w:hint="eastAsia"/>
          <w:sz w:val="32"/>
          <w:szCs w:val="32"/>
        </w:rPr>
        <w:t>；支出完成年初预算</w:t>
      </w:r>
      <w:r>
        <w:rPr>
          <w:rFonts w:ascii="仿宋" w:eastAsia="仿宋" w:cs="DengXian-Regular"/>
          <w:sz w:val="32"/>
          <w:szCs w:val="32"/>
        </w:rPr>
        <w:t>98.66</w:t>
      </w:r>
      <w:r>
        <w:rPr>
          <w:rFonts w:ascii="仿宋" w:eastAsia="仿宋" w:cs="DengXian-Regular" w:hint="eastAsia"/>
          <w:sz w:val="32"/>
          <w:szCs w:val="32"/>
        </w:rPr>
        <w:t>%，比年初预算</w:t>
      </w:r>
      <w:r>
        <w:rPr>
          <w:rFonts w:ascii="仿宋" w:eastAsia="仿宋" w:cs="DengXian-Regular"/>
          <w:sz w:val="32"/>
          <w:szCs w:val="32"/>
        </w:rPr>
        <w:t>减少97.62</w:t>
      </w:r>
      <w:r>
        <w:rPr>
          <w:rFonts w:ascii="仿宋" w:eastAsia="仿宋" w:cs="DengXian-Regular" w:hint="eastAsia"/>
          <w:sz w:val="32"/>
          <w:szCs w:val="32"/>
        </w:rPr>
        <w:t>万元，决算数</w:t>
      </w:r>
      <w:r>
        <w:rPr>
          <w:rFonts w:ascii="仿宋" w:eastAsia="仿宋" w:cs="DengXian-Regular"/>
          <w:sz w:val="32"/>
          <w:szCs w:val="32"/>
        </w:rPr>
        <w:t>少于</w:t>
      </w:r>
      <w:r>
        <w:rPr>
          <w:rFonts w:ascii="仿宋" w:eastAsia="仿宋" w:cs="DengXian-Regular" w:hint="eastAsia"/>
          <w:sz w:val="32"/>
          <w:szCs w:val="32"/>
        </w:rPr>
        <w:t>预算数主要人员</w:t>
      </w:r>
      <w:r>
        <w:rPr>
          <w:rFonts w:ascii="仿宋" w:eastAsia="仿宋" w:cs="DengXian-Regular"/>
          <w:sz w:val="32"/>
          <w:szCs w:val="32"/>
        </w:rPr>
        <w:t>调出，严格控制经济支出</w:t>
      </w:r>
      <w:r>
        <w:rPr>
          <w:rFonts w:ascii="仿宋" w:eastAsia="仿宋" w:cs="DengXian-Regular" w:hint="eastAsia"/>
          <w:sz w:val="32"/>
          <w:szCs w:val="32"/>
        </w:rPr>
        <w:t>。</w:t>
      </w: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393F26">
      <w:pPr>
        <w:adjustRightInd w:val="0"/>
        <w:snapToGrid w:val="0"/>
        <w:spacing w:after="0" w:line="580" w:lineRule="exact"/>
        <w:ind w:firstLineChars="550" w:firstLine="1760"/>
        <w:rPr>
          <w:rFonts w:eastAsia="仿宋_GB2312"/>
          <w:sz w:val="32"/>
          <w:szCs w:val="32"/>
        </w:rPr>
      </w:pPr>
    </w:p>
    <w:p w:rsidR="00393F26" w:rsidRDefault="001D04A3">
      <w:pPr>
        <w:adjustRightInd w:val="0"/>
        <w:snapToGrid w:val="0"/>
        <w:spacing w:after="0" w:line="580" w:lineRule="exact"/>
        <w:ind w:firstLineChars="550" w:firstLine="1760"/>
        <w:rPr>
          <w:rFonts w:eastAsia="仿宋_GB2312"/>
          <w:sz w:val="32"/>
          <w:szCs w:val="32"/>
        </w:rPr>
      </w:pPr>
      <w:r>
        <w:rPr>
          <w:rFonts w:eastAsia="仿宋_GB2312" w:hint="eastAsia"/>
          <w:sz w:val="32"/>
          <w:szCs w:val="32"/>
        </w:rPr>
        <w:lastRenderedPageBreak/>
        <w:t>图</w:t>
      </w:r>
      <w:r>
        <w:rPr>
          <w:rFonts w:eastAsia="仿宋_GB2312" w:hint="eastAsia"/>
          <w:sz w:val="32"/>
          <w:szCs w:val="32"/>
        </w:rPr>
        <w:t>4</w:t>
      </w:r>
      <w:r>
        <w:rPr>
          <w:rFonts w:eastAsia="仿宋_GB2312" w:hint="eastAsia"/>
          <w:sz w:val="32"/>
          <w:szCs w:val="32"/>
        </w:rPr>
        <w:t>：财政拨款收支预决算对比情况</w:t>
      </w:r>
    </w:p>
    <w:p w:rsidR="00393F26" w:rsidRDefault="001D04A3">
      <w:pPr>
        <w:adjustRightInd w:val="0"/>
        <w:snapToGrid w:val="0"/>
        <w:spacing w:after="0" w:line="580" w:lineRule="exact"/>
        <w:rPr>
          <w:rFonts w:ascii="仿宋_GB2312" w:eastAsia="仿宋_GB2312" w:cs="DengXian-Regular"/>
          <w:sz w:val="24"/>
        </w:rPr>
      </w:pPr>
      <w:r>
        <w:rPr>
          <w:rFonts w:ascii="仿宋_GB2312" w:eastAsia="仿宋_GB2312" w:cs="DengXian-Regular"/>
          <w:noProof/>
          <w:sz w:val="24"/>
        </w:rPr>
        <w:drawing>
          <wp:anchor distT="0" distB="0" distL="84455" distR="84455" simplePos="0" relativeHeight="251656704" behindDoc="0" locked="0" layoutInCell="1" allowOverlap="1">
            <wp:simplePos x="0" y="0"/>
            <wp:positionH relativeFrom="column">
              <wp:posOffset>332740</wp:posOffset>
            </wp:positionH>
            <wp:positionV relativeFrom="paragraph">
              <wp:posOffset>238760</wp:posOffset>
            </wp:positionV>
            <wp:extent cx="4735195" cy="3208020"/>
            <wp:effectExtent l="0" t="0" r="0" b="0"/>
            <wp:wrapSquare wrapText="bothSides"/>
            <wp:docPr id="9"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pic:cNvPicPr>
                      <a:picLocks noChangeAspect="1"/>
                    </pic:cNvPicPr>
                  </pic:nvPicPr>
                  <pic:blipFill>
                    <a:blip r:embed="rId11" cstate="print"/>
                    <a:stretch>
                      <a:fillRect/>
                    </a:stretch>
                  </pic:blipFill>
                  <pic:spPr>
                    <a:xfrm>
                      <a:off x="0" y="0"/>
                      <a:ext cx="4735195" cy="3208020"/>
                    </a:xfrm>
                    <a:prstGeom prst="rect">
                      <a:avLst/>
                    </a:prstGeom>
                    <a:noFill/>
                    <a:ln w="9525" cap="flat" cmpd="sng">
                      <a:noFill/>
                      <a:prstDash val="solid"/>
                      <a:miter/>
                    </a:ln>
                  </pic:spPr>
                </pic:pic>
              </a:graphicData>
            </a:graphic>
          </wp:anchor>
        </w:drawing>
      </w:r>
      <w:r>
        <w:rPr>
          <w:rFonts w:ascii="仿宋_GB2312" w:eastAsia="仿宋_GB2312" w:cs="DengXian-Regular"/>
          <w:sz w:val="24"/>
        </w:rPr>
        <w:t xml:space="preserve"> </w:t>
      </w: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rPr>
          <w:rFonts w:ascii="仿宋_GB2312" w:eastAsia="仿宋_GB2312" w:cs="DengXian-Regular"/>
          <w:sz w:val="24"/>
        </w:rPr>
      </w:pPr>
    </w:p>
    <w:p w:rsidR="00393F26" w:rsidRDefault="00393F26">
      <w:pPr>
        <w:adjustRightInd w:val="0"/>
        <w:snapToGrid w:val="0"/>
        <w:spacing w:after="0" w:line="580" w:lineRule="exact"/>
      </w:pPr>
    </w:p>
    <w:p w:rsidR="00393F26" w:rsidRDefault="00393F26">
      <w:pPr>
        <w:pStyle w:val="11"/>
        <w:adjustRightInd w:val="0"/>
        <w:snapToGrid w:val="0"/>
        <w:spacing w:after="0" w:line="580" w:lineRule="exact"/>
        <w:ind w:left="1562" w:firstLineChars="0" w:firstLine="0"/>
        <w:rPr>
          <w:rFonts w:ascii="楷体_GB2312" w:eastAsia="楷体_GB2312" w:cs="DengXian-Bold"/>
          <w:b/>
          <w:bCs/>
          <w:sz w:val="32"/>
          <w:szCs w:val="32"/>
        </w:rPr>
      </w:pPr>
    </w:p>
    <w:p w:rsidR="00393F26" w:rsidRDefault="00393F26">
      <w:pPr>
        <w:pStyle w:val="11"/>
        <w:adjustRightInd w:val="0"/>
        <w:snapToGrid w:val="0"/>
        <w:spacing w:after="0" w:line="580" w:lineRule="exact"/>
        <w:ind w:left="1562" w:firstLineChars="0" w:firstLine="0"/>
        <w:rPr>
          <w:rFonts w:ascii="楷体_GB2312" w:eastAsia="楷体_GB2312" w:cs="DengXian-Bold"/>
          <w:b/>
          <w:bCs/>
          <w:sz w:val="32"/>
          <w:szCs w:val="32"/>
        </w:rPr>
      </w:pPr>
    </w:p>
    <w:p w:rsidR="00393F26" w:rsidRDefault="00393F26">
      <w:pPr>
        <w:pStyle w:val="11"/>
        <w:adjustRightInd w:val="0"/>
        <w:snapToGrid w:val="0"/>
        <w:spacing w:after="0" w:line="580" w:lineRule="exact"/>
        <w:ind w:left="1562" w:firstLineChars="0" w:firstLine="0"/>
        <w:rPr>
          <w:rFonts w:ascii="楷体_GB2312" w:eastAsia="楷体_GB2312" w:cs="DengXian-Bold"/>
          <w:b/>
          <w:bCs/>
          <w:sz w:val="32"/>
          <w:szCs w:val="32"/>
        </w:rPr>
      </w:pPr>
    </w:p>
    <w:p w:rsidR="00393F26" w:rsidRDefault="00393F26">
      <w:pPr>
        <w:pStyle w:val="11"/>
        <w:adjustRightInd w:val="0"/>
        <w:snapToGrid w:val="0"/>
        <w:spacing w:after="0" w:line="580" w:lineRule="exact"/>
        <w:ind w:left="1562" w:firstLineChars="0" w:firstLine="0"/>
        <w:rPr>
          <w:rFonts w:ascii="楷体_GB2312" w:eastAsia="楷体_GB2312" w:cs="DengXian-Bold"/>
          <w:b/>
          <w:bCs/>
          <w:sz w:val="32"/>
          <w:szCs w:val="32"/>
        </w:rPr>
      </w:pPr>
    </w:p>
    <w:p w:rsidR="00393F26" w:rsidRDefault="001D04A3">
      <w:pPr>
        <w:pStyle w:val="11"/>
        <w:adjustRightInd w:val="0"/>
        <w:snapToGrid w:val="0"/>
        <w:spacing w:after="0" w:line="580" w:lineRule="exact"/>
        <w:ind w:firstLineChars="150" w:firstLine="482"/>
        <w:rPr>
          <w:rFonts w:ascii="楷体_GB2312" w:eastAsia="楷体_GB2312" w:cs="DengXian-Bold"/>
          <w:b/>
          <w:bCs/>
          <w:sz w:val="32"/>
          <w:szCs w:val="32"/>
        </w:rPr>
      </w:pPr>
      <w:r>
        <w:rPr>
          <w:rFonts w:ascii="仿宋" w:eastAsia="仿宋" w:cs="DengXian-Bold" w:hint="eastAsia"/>
          <w:b/>
          <w:bCs/>
          <w:sz w:val="32"/>
          <w:szCs w:val="32"/>
        </w:rPr>
        <w:t>（</w:t>
      </w:r>
      <w:r>
        <w:rPr>
          <w:rFonts w:ascii="仿宋" w:eastAsia="仿宋" w:cs="DengXian-Bold"/>
          <w:b/>
          <w:bCs/>
          <w:sz w:val="32"/>
          <w:szCs w:val="32"/>
        </w:rPr>
        <w:t>三</w:t>
      </w:r>
      <w:r>
        <w:rPr>
          <w:rFonts w:ascii="仿宋" w:eastAsia="仿宋" w:cs="DengXian-Bold" w:hint="eastAsia"/>
          <w:b/>
          <w:bCs/>
          <w:sz w:val="32"/>
          <w:szCs w:val="32"/>
        </w:rPr>
        <w:t>）</w:t>
      </w:r>
      <w:r>
        <w:rPr>
          <w:rFonts w:ascii="楷体_GB2312" w:eastAsia="楷体_GB2312" w:cs="DengXian-Bold" w:hint="eastAsia"/>
          <w:b/>
          <w:bCs/>
          <w:sz w:val="32"/>
          <w:szCs w:val="32"/>
        </w:rPr>
        <w:t>财政拨款支出决算结构情况。</w:t>
      </w:r>
    </w:p>
    <w:p w:rsidR="00393F26" w:rsidRDefault="001D04A3">
      <w:pPr>
        <w:adjustRightInd w:val="0"/>
        <w:snapToGrid w:val="0"/>
        <w:spacing w:after="0" w:line="580" w:lineRule="exact"/>
        <w:ind w:firstLineChars="200" w:firstLine="640"/>
        <w:rPr>
          <w:rFonts w:ascii="仿宋" w:eastAsia="仿宋" w:cs="宋体"/>
          <w:sz w:val="32"/>
          <w:szCs w:val="32"/>
        </w:rPr>
      </w:pPr>
      <w:r>
        <w:rPr>
          <w:rFonts w:ascii="仿宋" w:eastAsia="仿宋" w:cs="DengXian-Regular" w:hint="eastAsia"/>
          <w:sz w:val="32"/>
          <w:szCs w:val="32"/>
        </w:rPr>
        <w:t>2018 年度财政拨款支出</w:t>
      </w:r>
      <w:r>
        <w:rPr>
          <w:rFonts w:ascii="仿宋" w:eastAsia="仿宋" w:cs="DengXian-Regular"/>
          <w:sz w:val="32"/>
          <w:szCs w:val="32"/>
        </w:rPr>
        <w:t>7164.77</w:t>
      </w:r>
      <w:r>
        <w:rPr>
          <w:rFonts w:ascii="仿宋" w:eastAsia="仿宋" w:cs="DengXian-Regular" w:hint="eastAsia"/>
          <w:sz w:val="32"/>
          <w:szCs w:val="32"/>
        </w:rPr>
        <w:t>万元，主要用于以下方面一般公共服务（类）支出</w:t>
      </w:r>
      <w:r>
        <w:rPr>
          <w:rFonts w:ascii="仿宋" w:eastAsia="仿宋" w:cs="DengXian-Regular"/>
          <w:sz w:val="32"/>
          <w:szCs w:val="32"/>
        </w:rPr>
        <w:t>4811.76</w:t>
      </w:r>
      <w:r>
        <w:rPr>
          <w:rFonts w:ascii="仿宋" w:eastAsia="仿宋" w:cs="DengXian-Regular" w:hint="eastAsia"/>
          <w:sz w:val="32"/>
          <w:szCs w:val="32"/>
        </w:rPr>
        <w:t>万元，占</w:t>
      </w:r>
      <w:r>
        <w:rPr>
          <w:rFonts w:ascii="仿宋" w:eastAsia="仿宋" w:cs="DengXian-Regular"/>
          <w:sz w:val="32"/>
          <w:szCs w:val="32"/>
        </w:rPr>
        <w:t>67.15</w:t>
      </w:r>
      <w:r>
        <w:rPr>
          <w:rFonts w:ascii="仿宋" w:eastAsia="仿宋" w:cs="DengXian-Regular" w:hint="eastAsia"/>
          <w:sz w:val="32"/>
          <w:szCs w:val="32"/>
        </w:rPr>
        <w:t>%；</w:t>
      </w:r>
      <w:r>
        <w:rPr>
          <w:rFonts w:ascii="仿宋" w:eastAsia="仿宋" w:cs="宋体" w:hint="eastAsia"/>
          <w:sz w:val="32"/>
          <w:szCs w:val="32"/>
        </w:rPr>
        <w:t>社会保障和就业支出</w:t>
      </w:r>
      <w:r>
        <w:rPr>
          <w:rFonts w:ascii="仿宋" w:eastAsia="仿宋" w:cs="宋体"/>
          <w:sz w:val="32"/>
          <w:szCs w:val="32"/>
        </w:rPr>
        <w:t>43.03</w:t>
      </w:r>
      <w:r>
        <w:rPr>
          <w:rFonts w:ascii="仿宋" w:eastAsia="仿宋" w:cs="宋体" w:hint="eastAsia"/>
          <w:sz w:val="32"/>
          <w:szCs w:val="32"/>
        </w:rPr>
        <w:t>万元，占</w:t>
      </w:r>
      <w:r>
        <w:rPr>
          <w:rFonts w:ascii="仿宋" w:eastAsia="仿宋" w:cs="宋体"/>
          <w:sz w:val="32"/>
          <w:szCs w:val="32"/>
        </w:rPr>
        <w:t>0.06</w:t>
      </w:r>
      <w:r>
        <w:rPr>
          <w:rFonts w:ascii="仿宋" w:eastAsia="仿宋" w:cs="宋体" w:hint="eastAsia"/>
          <w:sz w:val="32"/>
          <w:szCs w:val="32"/>
        </w:rPr>
        <w:t>%；医疗卫生与计划生育支出</w:t>
      </w:r>
      <w:r>
        <w:rPr>
          <w:rFonts w:ascii="仿宋" w:eastAsia="仿宋" w:cs="宋体"/>
          <w:sz w:val="32"/>
          <w:szCs w:val="32"/>
        </w:rPr>
        <w:t>13.12</w:t>
      </w:r>
      <w:r>
        <w:rPr>
          <w:rFonts w:ascii="仿宋" w:eastAsia="仿宋" w:cs="宋体" w:hint="eastAsia"/>
          <w:sz w:val="32"/>
          <w:szCs w:val="32"/>
        </w:rPr>
        <w:t>万元；占</w:t>
      </w:r>
      <w:r>
        <w:rPr>
          <w:rFonts w:ascii="仿宋" w:eastAsia="仿宋" w:cs="宋体"/>
          <w:sz w:val="32"/>
          <w:szCs w:val="32"/>
        </w:rPr>
        <w:t>0.018</w:t>
      </w:r>
      <w:r>
        <w:rPr>
          <w:rFonts w:ascii="仿宋" w:eastAsia="仿宋" w:cs="宋体" w:hint="eastAsia"/>
          <w:sz w:val="32"/>
          <w:szCs w:val="32"/>
        </w:rPr>
        <w:t>%；节能环保支出</w:t>
      </w:r>
      <w:r>
        <w:rPr>
          <w:rFonts w:ascii="仿宋" w:eastAsia="仿宋" w:cs="宋体"/>
          <w:sz w:val="32"/>
          <w:szCs w:val="32"/>
        </w:rPr>
        <w:t>9.12</w:t>
      </w:r>
      <w:r>
        <w:rPr>
          <w:rFonts w:ascii="仿宋" w:eastAsia="仿宋" w:cs="宋体" w:hint="eastAsia"/>
          <w:sz w:val="32"/>
          <w:szCs w:val="32"/>
        </w:rPr>
        <w:t>万元；占</w:t>
      </w:r>
      <w:r>
        <w:rPr>
          <w:rFonts w:ascii="仿宋" w:eastAsia="仿宋" w:cs="宋体"/>
          <w:sz w:val="32"/>
          <w:szCs w:val="32"/>
        </w:rPr>
        <w:t>0.01</w:t>
      </w:r>
      <w:r>
        <w:rPr>
          <w:rFonts w:ascii="仿宋" w:eastAsia="仿宋" w:cs="宋体" w:hint="eastAsia"/>
          <w:sz w:val="32"/>
          <w:szCs w:val="32"/>
        </w:rPr>
        <w:t>%；城乡社区支出</w:t>
      </w:r>
      <w:r>
        <w:rPr>
          <w:rFonts w:ascii="仿宋" w:eastAsia="仿宋" w:cs="宋体"/>
          <w:sz w:val="32"/>
          <w:szCs w:val="32"/>
        </w:rPr>
        <w:t>2323.85</w:t>
      </w:r>
      <w:r>
        <w:rPr>
          <w:rFonts w:ascii="仿宋" w:eastAsia="仿宋" w:cs="宋体" w:hint="eastAsia"/>
          <w:sz w:val="32"/>
          <w:szCs w:val="32"/>
        </w:rPr>
        <w:t>万元，占</w:t>
      </w:r>
      <w:r>
        <w:rPr>
          <w:rFonts w:ascii="仿宋" w:eastAsia="仿宋" w:cs="宋体"/>
          <w:sz w:val="32"/>
          <w:szCs w:val="32"/>
        </w:rPr>
        <w:t>32.43</w:t>
      </w:r>
      <w:r>
        <w:rPr>
          <w:rFonts w:ascii="仿宋" w:eastAsia="仿宋" w:cs="宋体" w:hint="eastAsia"/>
          <w:sz w:val="32"/>
          <w:szCs w:val="32"/>
        </w:rPr>
        <w:t>%；农林水支出</w:t>
      </w:r>
      <w:r>
        <w:rPr>
          <w:rFonts w:ascii="仿宋" w:eastAsia="仿宋" w:cs="宋体"/>
          <w:sz w:val="32"/>
          <w:szCs w:val="32"/>
        </w:rPr>
        <w:t>104.53</w:t>
      </w:r>
      <w:r>
        <w:rPr>
          <w:rFonts w:ascii="仿宋" w:eastAsia="仿宋" w:cs="宋体" w:hint="eastAsia"/>
          <w:sz w:val="32"/>
          <w:szCs w:val="32"/>
        </w:rPr>
        <w:t>万元，占</w:t>
      </w:r>
      <w:r>
        <w:rPr>
          <w:rFonts w:ascii="仿宋" w:eastAsia="仿宋" w:cs="宋体"/>
          <w:sz w:val="32"/>
          <w:szCs w:val="32"/>
        </w:rPr>
        <w:t>1.4</w:t>
      </w:r>
      <w:r>
        <w:rPr>
          <w:rFonts w:ascii="仿宋" w:eastAsia="仿宋" w:cs="宋体" w:hint="eastAsia"/>
          <w:sz w:val="32"/>
          <w:szCs w:val="32"/>
        </w:rPr>
        <w:t>%；其他支出</w:t>
      </w:r>
      <w:r>
        <w:rPr>
          <w:rFonts w:ascii="仿宋" w:eastAsia="仿宋" w:cs="宋体"/>
          <w:sz w:val="32"/>
          <w:szCs w:val="32"/>
        </w:rPr>
        <w:t>11.73</w:t>
      </w:r>
      <w:r>
        <w:rPr>
          <w:rFonts w:ascii="仿宋" w:eastAsia="仿宋" w:cs="宋体" w:hint="eastAsia"/>
          <w:sz w:val="32"/>
          <w:szCs w:val="32"/>
        </w:rPr>
        <w:t>元，占8.1%。</w:t>
      </w:r>
    </w:p>
    <w:p w:rsidR="00393F26" w:rsidRDefault="00393F26">
      <w:pPr>
        <w:adjustRightInd w:val="0"/>
        <w:snapToGrid w:val="0"/>
        <w:spacing w:after="0" w:line="580" w:lineRule="exact"/>
        <w:ind w:firstLineChars="250" w:firstLine="800"/>
        <w:rPr>
          <w:rFonts w:eastAsia="仿宋_GB2312"/>
          <w:sz w:val="32"/>
          <w:szCs w:val="32"/>
        </w:rPr>
      </w:pPr>
    </w:p>
    <w:p w:rsidR="00393F26" w:rsidRDefault="00393F26">
      <w:pPr>
        <w:adjustRightInd w:val="0"/>
        <w:snapToGrid w:val="0"/>
        <w:spacing w:after="0" w:line="580" w:lineRule="exact"/>
        <w:ind w:firstLineChars="250" w:firstLine="800"/>
        <w:rPr>
          <w:rFonts w:eastAsia="仿宋_GB2312"/>
          <w:sz w:val="32"/>
          <w:szCs w:val="32"/>
        </w:rPr>
      </w:pPr>
    </w:p>
    <w:p w:rsidR="00393F26" w:rsidRDefault="001D04A3">
      <w:pPr>
        <w:adjustRightInd w:val="0"/>
        <w:snapToGrid w:val="0"/>
        <w:spacing w:after="0" w:line="580" w:lineRule="exact"/>
        <w:ind w:firstLineChars="250" w:firstLine="800"/>
        <w:rPr>
          <w:rFonts w:eastAsia="仿宋_GB2312"/>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393F26" w:rsidRDefault="00393F26">
      <w:pPr>
        <w:adjustRightInd w:val="0"/>
        <w:snapToGrid w:val="0"/>
        <w:spacing w:after="0" w:line="580" w:lineRule="exact"/>
        <w:ind w:firstLineChars="250" w:firstLine="800"/>
        <w:rPr>
          <w:rFonts w:eastAsia="仿宋_GB2312"/>
          <w:sz w:val="32"/>
          <w:szCs w:val="32"/>
        </w:rPr>
      </w:pPr>
    </w:p>
    <w:p w:rsidR="00393F26" w:rsidRDefault="001D04A3" w:rsidP="0035405A">
      <w:pPr>
        <w:adjustRightInd w:val="0"/>
        <w:snapToGrid w:val="0"/>
        <w:spacing w:after="0" w:line="580" w:lineRule="exact"/>
        <w:ind w:firstLineChars="250" w:firstLine="800"/>
        <w:rPr>
          <w:rFonts w:eastAsia="仿宋_GB2312"/>
          <w:sz w:val="32"/>
          <w:szCs w:val="32"/>
        </w:rPr>
      </w:pPr>
      <w:r>
        <w:rPr>
          <w:rFonts w:ascii="楷体_GB2312" w:eastAsia="楷体_GB2312" w:cs="DengXian-Bold" w:hint="eastAsia"/>
          <w:b/>
          <w:bCs/>
          <w:noProof/>
          <w:sz w:val="32"/>
          <w:szCs w:val="32"/>
        </w:rPr>
        <w:drawing>
          <wp:anchor distT="0" distB="0" distL="114300" distR="114300" simplePos="0" relativeHeight="251657728" behindDoc="0" locked="0" layoutInCell="1" allowOverlap="1">
            <wp:simplePos x="0" y="0"/>
            <wp:positionH relativeFrom="column">
              <wp:posOffset>866140</wp:posOffset>
            </wp:positionH>
            <wp:positionV relativeFrom="page">
              <wp:posOffset>2598420</wp:posOffset>
            </wp:positionV>
            <wp:extent cx="3543300" cy="2217420"/>
            <wp:effectExtent l="0" t="0" r="0" b="0"/>
            <wp:wrapNone/>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12" cstate="print"/>
                    <a:stretch>
                      <a:fillRect/>
                    </a:stretch>
                  </pic:blipFill>
                  <pic:spPr>
                    <a:xfrm>
                      <a:off x="0" y="0"/>
                      <a:ext cx="3543299" cy="2217420"/>
                    </a:xfrm>
                    <a:prstGeom prst="rect">
                      <a:avLst/>
                    </a:prstGeom>
                    <a:noFill/>
                    <a:ln w="9525" cap="flat" cmpd="sng">
                      <a:noFill/>
                      <a:prstDash val="solid"/>
                      <a:miter/>
                    </a:ln>
                  </pic:spPr>
                </pic:pic>
              </a:graphicData>
            </a:graphic>
          </wp:anchor>
        </w:drawing>
      </w:r>
    </w:p>
    <w:p w:rsidR="00393F26" w:rsidRDefault="00393F26">
      <w:pPr>
        <w:adjustRightInd w:val="0"/>
        <w:snapToGrid w:val="0"/>
        <w:spacing w:after="0" w:line="580" w:lineRule="exact"/>
        <w:ind w:firstLineChars="250" w:firstLine="800"/>
        <w:rPr>
          <w:rFonts w:eastAsia="仿宋_GB2312"/>
          <w:sz w:val="32"/>
          <w:szCs w:val="32"/>
        </w:rPr>
      </w:pPr>
    </w:p>
    <w:p w:rsidR="00393F26" w:rsidRDefault="00393F26">
      <w:pPr>
        <w:adjustRightInd w:val="0"/>
        <w:snapToGrid w:val="0"/>
        <w:spacing w:after="0" w:line="580" w:lineRule="exact"/>
        <w:ind w:firstLineChars="250" w:firstLine="800"/>
        <w:rPr>
          <w:rFonts w:eastAsia="仿宋_GB2312"/>
          <w:sz w:val="32"/>
          <w:szCs w:val="32"/>
        </w:rPr>
      </w:pPr>
    </w:p>
    <w:p w:rsidR="00393F26" w:rsidRDefault="00393F26">
      <w:pPr>
        <w:adjustRightInd w:val="0"/>
        <w:snapToGrid w:val="0"/>
        <w:spacing w:after="0" w:line="580" w:lineRule="exact"/>
        <w:ind w:firstLineChars="250" w:firstLine="800"/>
        <w:rPr>
          <w:rFonts w:eastAsia="仿宋_GB2312"/>
          <w:sz w:val="32"/>
          <w:szCs w:val="32"/>
        </w:rPr>
      </w:pPr>
    </w:p>
    <w:p w:rsidR="00393F26" w:rsidRDefault="00393F26">
      <w:pPr>
        <w:adjustRightInd w:val="0"/>
        <w:snapToGrid w:val="0"/>
        <w:spacing w:after="0" w:line="580" w:lineRule="exact"/>
        <w:ind w:firstLineChars="250" w:firstLine="800"/>
        <w:rPr>
          <w:rFonts w:eastAsia="仿宋_GB2312"/>
          <w:sz w:val="32"/>
          <w:szCs w:val="32"/>
        </w:rPr>
      </w:pPr>
    </w:p>
    <w:p w:rsidR="00393F26" w:rsidRDefault="00393F26">
      <w:pPr>
        <w:adjustRightInd w:val="0"/>
        <w:snapToGrid w:val="0"/>
        <w:spacing w:after="0" w:line="580" w:lineRule="exact"/>
        <w:rPr>
          <w:rFonts w:eastAsia="仿宋_GB2312"/>
          <w:sz w:val="32"/>
          <w:szCs w:val="32"/>
        </w:rPr>
      </w:pPr>
    </w:p>
    <w:p w:rsidR="00393F26" w:rsidRDefault="00393F26">
      <w:pPr>
        <w:adjustRightInd w:val="0"/>
        <w:snapToGrid w:val="0"/>
        <w:spacing w:after="0" w:line="580" w:lineRule="exact"/>
        <w:rPr>
          <w:rFonts w:ascii="仿宋" w:eastAsia="仿宋" w:cs="DengXian-Bold"/>
          <w:b/>
          <w:bCs/>
          <w:sz w:val="32"/>
          <w:szCs w:val="32"/>
        </w:rPr>
      </w:pPr>
    </w:p>
    <w:p w:rsidR="00393F26" w:rsidRDefault="00393F26">
      <w:pPr>
        <w:adjustRightInd w:val="0"/>
        <w:snapToGrid w:val="0"/>
        <w:spacing w:after="0" w:line="580" w:lineRule="exact"/>
        <w:rPr>
          <w:rFonts w:ascii="仿宋" w:eastAsia="仿宋" w:cs="DengXian-Bold"/>
          <w:b/>
          <w:bCs/>
          <w:sz w:val="32"/>
          <w:szCs w:val="32"/>
        </w:rPr>
      </w:pPr>
    </w:p>
    <w:p w:rsidR="00393F26" w:rsidRDefault="001D04A3">
      <w:pPr>
        <w:adjustRightInd w:val="0"/>
        <w:snapToGrid w:val="0"/>
        <w:spacing w:after="0" w:line="580" w:lineRule="exact"/>
        <w:ind w:firstLineChars="150" w:firstLine="482"/>
        <w:rPr>
          <w:rFonts w:ascii="仿宋" w:eastAsia="仿宋" w:cs="DengXian-Bold"/>
          <w:b/>
          <w:bCs/>
          <w:sz w:val="32"/>
          <w:szCs w:val="32"/>
        </w:rPr>
      </w:pPr>
      <w:r>
        <w:rPr>
          <w:rFonts w:ascii="仿宋" w:eastAsia="仿宋" w:cs="DengXian-Bold" w:hint="eastAsia"/>
          <w:b/>
          <w:bCs/>
          <w:sz w:val="32"/>
          <w:szCs w:val="32"/>
        </w:rPr>
        <w:t>（四）一般公共预算财政拨款基本支出决算情况说明</w:t>
      </w:r>
    </w:p>
    <w:p w:rsidR="007F59AF" w:rsidRDefault="008241CB" w:rsidP="007F59AF">
      <w:pPr>
        <w:adjustRightInd w:val="0"/>
        <w:snapToGrid w:val="0"/>
        <w:spacing w:after="0" w:line="580" w:lineRule="exact"/>
        <w:ind w:firstLineChars="200" w:firstLine="640"/>
        <w:rPr>
          <w:rFonts w:ascii="仿宋" w:eastAsia="仿宋" w:cs="仿宋"/>
          <w:sz w:val="32"/>
          <w:szCs w:val="32"/>
        </w:rPr>
      </w:pPr>
      <w:r w:rsidRPr="007F59AF">
        <w:rPr>
          <w:rFonts w:ascii="仿宋" w:eastAsia="仿宋" w:cs="DengXian-Regular" w:hint="eastAsia"/>
          <w:sz w:val="32"/>
          <w:szCs w:val="32"/>
        </w:rPr>
        <w:t>2018 年度一般公共预算财政拨款基本支出</w:t>
      </w:r>
      <w:r w:rsidR="007F59AF" w:rsidRPr="007B6344">
        <w:rPr>
          <w:rFonts w:ascii="仿宋" w:eastAsia="仿宋" w:cs="DengXian-Regular" w:hint="eastAsia"/>
          <w:sz w:val="32"/>
          <w:szCs w:val="32"/>
        </w:rPr>
        <w:t>716</w:t>
      </w:r>
      <w:r w:rsidR="007F59AF" w:rsidRPr="007F59AF">
        <w:rPr>
          <w:rFonts w:ascii="仿宋" w:eastAsia="仿宋" w:cs="DengXian-Regular" w:hint="eastAsia"/>
          <w:sz w:val="32"/>
          <w:szCs w:val="32"/>
        </w:rPr>
        <w:t>4.77</w:t>
      </w:r>
      <w:r w:rsidRPr="007F59AF">
        <w:rPr>
          <w:rFonts w:ascii="仿宋" w:eastAsia="仿宋" w:cs="DengXian-Regular" w:hint="eastAsia"/>
          <w:sz w:val="32"/>
          <w:szCs w:val="32"/>
        </w:rPr>
        <w:t>万元，其中：人员经费</w:t>
      </w:r>
      <w:r w:rsidR="007F59AF" w:rsidRPr="007F59AF">
        <w:rPr>
          <w:rFonts w:ascii="仿宋" w:eastAsia="仿宋" w:cs="DengXian-Regular" w:hint="eastAsia"/>
          <w:sz w:val="32"/>
          <w:szCs w:val="32"/>
        </w:rPr>
        <w:t>509.77</w:t>
      </w:r>
      <w:r w:rsidRPr="007F59AF">
        <w:rPr>
          <w:rFonts w:ascii="仿宋" w:eastAsia="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007F59AF" w:rsidRPr="007F59AF">
        <w:rPr>
          <w:rFonts w:ascii="仿宋" w:eastAsia="仿宋" w:cs="DengXian-Regular" w:hint="eastAsia"/>
          <w:sz w:val="32"/>
          <w:szCs w:val="32"/>
        </w:rPr>
        <w:t>50.46</w:t>
      </w:r>
      <w:r w:rsidRPr="007F59AF">
        <w:rPr>
          <w:rFonts w:ascii="仿宋" w:eastAsia="仿宋" w:cs="DengXian-Regular" w:hint="eastAsia"/>
          <w:sz w:val="32"/>
          <w:szCs w:val="32"/>
        </w:rPr>
        <w:t>万元，主要包括办公费、印刷费、咨询费、手续费、水费、电费、邮电费、取暖费、物业管理费、差旅费、因公出国（境）费用、维修（护）费、</w:t>
      </w:r>
      <w:r w:rsidRPr="007F59AF">
        <w:rPr>
          <w:rFonts w:ascii="仿宋" w:eastAsia="仿宋" w:cs="DengXian-Regular" w:hint="eastAsia"/>
          <w:sz w:val="32"/>
          <w:szCs w:val="32"/>
        </w:rPr>
        <w:lastRenderedPageBreak/>
        <w:t>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393F26" w:rsidRDefault="00393F26">
      <w:pPr>
        <w:rPr>
          <w:rFonts w:ascii="仿宋" w:eastAsia="仿宋" w:cs="仿宋"/>
          <w:sz w:val="32"/>
          <w:szCs w:val="32"/>
        </w:rPr>
      </w:pPr>
    </w:p>
    <w:p w:rsidR="00393F26" w:rsidRDefault="00393F26">
      <w:pPr>
        <w:adjustRightInd w:val="0"/>
        <w:snapToGrid w:val="0"/>
        <w:spacing w:after="0" w:line="580" w:lineRule="exact"/>
        <w:jc w:val="center"/>
        <w:rPr>
          <w:rFonts w:eastAsia="仿宋_GB2312"/>
          <w:sz w:val="32"/>
          <w:szCs w:val="32"/>
        </w:rPr>
      </w:pPr>
    </w:p>
    <w:p w:rsidR="00393F26" w:rsidRDefault="001D04A3">
      <w:pPr>
        <w:adjustRightInd w:val="0"/>
        <w:snapToGrid w:val="0"/>
        <w:spacing w:after="0" w:line="580" w:lineRule="exact"/>
        <w:jc w:val="center"/>
        <w:rPr>
          <w:rFonts w:eastAsia="仿宋_GB2312"/>
          <w:sz w:val="32"/>
          <w:szCs w:val="32"/>
        </w:rPr>
      </w:pPr>
      <w:r>
        <w:rPr>
          <w:rFonts w:eastAsia="仿宋_GB2312"/>
          <w:sz w:val="32"/>
          <w:szCs w:val="32"/>
        </w:rPr>
        <w:t>图</w:t>
      </w:r>
      <w:r>
        <w:rPr>
          <w:rFonts w:eastAsia="仿宋_GB2312"/>
          <w:sz w:val="32"/>
          <w:szCs w:val="32"/>
        </w:rPr>
        <w:t>6</w:t>
      </w:r>
      <w:r>
        <w:rPr>
          <w:rFonts w:eastAsia="仿宋_GB2312"/>
          <w:sz w:val="32"/>
          <w:szCs w:val="32"/>
        </w:rPr>
        <w:t>：支出决算结构饼状图</w:t>
      </w:r>
    </w:p>
    <w:p w:rsidR="00393F26" w:rsidRDefault="00393F26">
      <w:pPr>
        <w:adjustRightInd w:val="0"/>
        <w:snapToGrid w:val="0"/>
        <w:spacing w:after="0" w:line="580" w:lineRule="exact"/>
        <w:jc w:val="center"/>
        <w:rPr>
          <w:rFonts w:ascii="仿宋_GB2312" w:eastAsia="仿宋_GB2312" w:cs="宋体"/>
          <w:sz w:val="32"/>
          <w:szCs w:val="32"/>
        </w:rPr>
      </w:pPr>
    </w:p>
    <w:p w:rsidR="00393F26" w:rsidRDefault="001D04A3">
      <w:pPr>
        <w:ind w:firstLine="640"/>
        <w:rPr>
          <w:rFonts w:ascii="仿宋" w:eastAsia="仿宋" w:cs="仿宋"/>
          <w:sz w:val="32"/>
          <w:szCs w:val="32"/>
        </w:rPr>
      </w:pPr>
      <w:r>
        <w:rPr>
          <w:rFonts w:ascii="仿宋" w:eastAsia="仿宋" w:cs="仿宋" w:hint="eastAsia"/>
          <w:noProof/>
          <w:sz w:val="32"/>
          <w:szCs w:val="32"/>
        </w:rPr>
        <w:drawing>
          <wp:inline distT="0" distB="0" distL="114300" distR="114300">
            <wp:extent cx="4438015" cy="2183765"/>
            <wp:effectExtent l="0" t="0" r="0" b="0"/>
            <wp:docPr id="15" name="图表 3"/>
            <wp:cNvGraphicFramePr/>
            <a:graphic xmlns:a="http://schemas.openxmlformats.org/drawingml/2006/main">
              <a:graphicData uri="http://schemas.openxmlformats.org/drawingml/2006/picture">
                <pic:pic xmlns:pic="http://schemas.openxmlformats.org/drawingml/2006/picture">
                  <pic:nvPicPr>
                    <pic:cNvPr id="15" name="图表 3"/>
                    <pic:cNvPicPr/>
                  </pic:nvPicPr>
                  <pic:blipFill>
                    <a:blip r:embed="rId13" cstate="print"/>
                    <a:stretch>
                      <a:fillRect/>
                    </a:stretch>
                  </pic:blipFill>
                  <pic:spPr>
                    <a:xfrm>
                      <a:off x="0" y="0"/>
                      <a:ext cx="4438015" cy="2183765"/>
                    </a:xfrm>
                    <a:prstGeom prst="rect">
                      <a:avLst/>
                    </a:prstGeom>
                    <a:noFill/>
                    <a:ln w="9525" cap="flat" cmpd="sng">
                      <a:solidFill>
                        <a:srgbClr val="000000"/>
                      </a:solidFill>
                      <a:prstDash val="solid"/>
                      <a:miter/>
                    </a:ln>
                  </pic:spPr>
                </pic:pic>
              </a:graphicData>
            </a:graphic>
          </wp:inline>
        </w:drawing>
      </w:r>
    </w:p>
    <w:p w:rsidR="00393F26" w:rsidRDefault="00393F26">
      <w:pPr>
        <w:adjustRightInd w:val="0"/>
        <w:snapToGrid w:val="0"/>
        <w:spacing w:after="0" w:line="580" w:lineRule="exact"/>
        <w:rPr>
          <w:rFonts w:ascii="仿宋_GB2312" w:eastAsia="仿宋_GB2312" w:cs="宋体"/>
          <w:sz w:val="32"/>
          <w:szCs w:val="32"/>
        </w:rPr>
      </w:pPr>
    </w:p>
    <w:p w:rsidR="00393F26" w:rsidRDefault="00393F26">
      <w:pPr>
        <w:ind w:firstLine="640"/>
        <w:rPr>
          <w:rFonts w:ascii="黑体" w:eastAsia="黑体" w:cs="DengXian-Regular"/>
          <w:sz w:val="32"/>
          <w:szCs w:val="32"/>
        </w:rPr>
      </w:pPr>
    </w:p>
    <w:p w:rsidR="00393F26" w:rsidRDefault="00393F26">
      <w:pPr>
        <w:ind w:firstLine="640"/>
        <w:rPr>
          <w:rFonts w:ascii="黑体" w:eastAsia="黑体" w:cs="DengXian-Regular"/>
          <w:sz w:val="32"/>
          <w:szCs w:val="32"/>
        </w:rPr>
      </w:pPr>
    </w:p>
    <w:p w:rsidR="007B6344" w:rsidRDefault="007B6344">
      <w:pPr>
        <w:ind w:firstLine="640"/>
        <w:rPr>
          <w:rFonts w:ascii="黑体" w:eastAsia="黑体" w:cs="DengXian-Regular"/>
          <w:sz w:val="32"/>
          <w:szCs w:val="32"/>
        </w:rPr>
      </w:pPr>
    </w:p>
    <w:p w:rsidR="00393F26" w:rsidRDefault="001D04A3">
      <w:pPr>
        <w:ind w:firstLine="640"/>
        <w:rPr>
          <w:rFonts w:ascii="黑体" w:eastAsia="黑体" w:cs="DengXian-Regular"/>
          <w:sz w:val="32"/>
          <w:szCs w:val="32"/>
        </w:rPr>
      </w:pPr>
      <w:r>
        <w:rPr>
          <w:rFonts w:ascii="黑体" w:eastAsia="黑体" w:cs="DengXian-Regular" w:hint="eastAsia"/>
          <w:sz w:val="32"/>
          <w:szCs w:val="32"/>
        </w:rPr>
        <w:lastRenderedPageBreak/>
        <w:t>五、一般公共预算财政拨款“三公” 经费支出决算情况说明</w:t>
      </w:r>
    </w:p>
    <w:p w:rsidR="00393F26" w:rsidRPr="00833AED" w:rsidRDefault="001D04A3">
      <w:pPr>
        <w:adjustRightInd w:val="0"/>
        <w:snapToGrid w:val="0"/>
        <w:spacing w:line="584" w:lineRule="exact"/>
        <w:ind w:firstLineChars="200" w:firstLine="640"/>
        <w:rPr>
          <w:rFonts w:ascii="仿宋" w:eastAsia="仿宋"/>
          <w:sz w:val="32"/>
          <w:szCs w:val="32"/>
        </w:rPr>
      </w:pPr>
      <w:r>
        <w:rPr>
          <w:rFonts w:ascii="仿宋" w:eastAsia="仿宋"/>
          <w:sz w:val="32"/>
          <w:szCs w:val="32"/>
        </w:rPr>
        <w:t>本部门201</w:t>
      </w:r>
      <w:r>
        <w:rPr>
          <w:rFonts w:ascii="仿宋" w:eastAsia="仿宋" w:hint="eastAsia"/>
          <w:sz w:val="32"/>
          <w:szCs w:val="32"/>
        </w:rPr>
        <w:t>8</w:t>
      </w:r>
      <w:r>
        <w:rPr>
          <w:rFonts w:ascii="仿宋" w:eastAsia="仿宋"/>
          <w:sz w:val="32"/>
          <w:szCs w:val="32"/>
        </w:rPr>
        <w:t>年度一般公共预算财政拨款</w:t>
      </w:r>
      <w:r>
        <w:rPr>
          <w:rFonts w:ascii="仿宋" w:eastAsia="仿宋"/>
          <w:sz w:val="32"/>
          <w:szCs w:val="32"/>
        </w:rPr>
        <w:t>“</w:t>
      </w:r>
      <w:r>
        <w:rPr>
          <w:rFonts w:ascii="仿宋" w:eastAsia="仿宋"/>
          <w:sz w:val="32"/>
          <w:szCs w:val="32"/>
        </w:rPr>
        <w:t>三公</w:t>
      </w:r>
      <w:r>
        <w:rPr>
          <w:rFonts w:ascii="仿宋" w:eastAsia="仿宋"/>
          <w:sz w:val="32"/>
          <w:szCs w:val="32"/>
        </w:rPr>
        <w:t>”</w:t>
      </w:r>
      <w:r>
        <w:rPr>
          <w:rFonts w:ascii="仿宋" w:eastAsia="仿宋"/>
          <w:sz w:val="32"/>
          <w:szCs w:val="32"/>
        </w:rPr>
        <w:t>经费支出共计7万元</w:t>
      </w:r>
      <w:r w:rsidRPr="00833AED">
        <w:rPr>
          <w:rFonts w:ascii="仿宋" w:eastAsia="仿宋"/>
          <w:sz w:val="32"/>
          <w:szCs w:val="32"/>
        </w:rPr>
        <w:t>，</w:t>
      </w:r>
      <w:r w:rsidRPr="00833AED">
        <w:rPr>
          <w:rFonts w:ascii="仿宋" w:eastAsia="仿宋" w:hint="eastAsia"/>
          <w:sz w:val="32"/>
          <w:szCs w:val="32"/>
        </w:rPr>
        <w:t>与年初预算数</w:t>
      </w:r>
      <w:r w:rsidRPr="00833AED">
        <w:rPr>
          <w:rFonts w:ascii="仿宋" w:eastAsia="仿宋"/>
          <w:sz w:val="32"/>
          <w:szCs w:val="32"/>
        </w:rPr>
        <w:t>减少3.5万元，降低33.33%，主要是</w:t>
      </w:r>
      <w:r w:rsidRPr="00833AED">
        <w:rPr>
          <w:rFonts w:ascii="仿宋" w:eastAsia="仿宋" w:hint="eastAsia"/>
          <w:sz w:val="32"/>
          <w:szCs w:val="32"/>
        </w:rPr>
        <w:t>我部门厉行节约，控制公车运行费用的支出</w:t>
      </w:r>
      <w:r w:rsidRPr="00833AED">
        <w:rPr>
          <w:rFonts w:ascii="仿宋" w:eastAsia="仿宋"/>
          <w:sz w:val="32"/>
          <w:szCs w:val="32"/>
        </w:rPr>
        <w:t>；</w:t>
      </w:r>
      <w:r w:rsidRPr="00833AED">
        <w:rPr>
          <w:rFonts w:ascii="仿宋" w:eastAsia="仿宋" w:hint="eastAsia"/>
          <w:sz w:val="32"/>
          <w:szCs w:val="32"/>
        </w:rPr>
        <w:t>比</w:t>
      </w:r>
      <w:r w:rsidRPr="00833AED">
        <w:rPr>
          <w:rFonts w:ascii="仿宋" w:eastAsia="仿宋"/>
          <w:sz w:val="32"/>
          <w:szCs w:val="32"/>
        </w:rPr>
        <w:t>201</w:t>
      </w:r>
      <w:r w:rsidRPr="00833AED">
        <w:rPr>
          <w:rFonts w:ascii="仿宋" w:eastAsia="仿宋" w:hint="eastAsia"/>
          <w:sz w:val="32"/>
          <w:szCs w:val="32"/>
        </w:rPr>
        <w:t>7</w:t>
      </w:r>
      <w:r w:rsidRPr="00833AED">
        <w:rPr>
          <w:rFonts w:ascii="仿宋" w:eastAsia="仿宋"/>
          <w:sz w:val="32"/>
          <w:szCs w:val="32"/>
        </w:rPr>
        <w:t>年度决算减少0.5万元，降低0.7%，主要是主要是</w:t>
      </w:r>
      <w:r w:rsidRPr="00833AED">
        <w:rPr>
          <w:rFonts w:ascii="仿宋" w:eastAsia="仿宋" w:hint="eastAsia"/>
          <w:sz w:val="32"/>
          <w:szCs w:val="32"/>
        </w:rPr>
        <w:t>我部门厉行节约，控制公车运行费用的支出。</w:t>
      </w:r>
      <w:r w:rsidRPr="00833AED">
        <w:rPr>
          <w:rFonts w:ascii="仿宋" w:eastAsia="仿宋"/>
          <w:sz w:val="32"/>
          <w:szCs w:val="32"/>
        </w:rPr>
        <w:t>具体情况如下</w:t>
      </w:r>
    </w:p>
    <w:p w:rsidR="00393F26" w:rsidRDefault="001D04A3" w:rsidP="0035405A">
      <w:pPr>
        <w:numPr>
          <w:ilvl w:val="0"/>
          <w:numId w:val="3"/>
        </w:numPr>
        <w:adjustRightInd w:val="0"/>
        <w:snapToGrid w:val="0"/>
        <w:spacing w:line="584" w:lineRule="exact"/>
        <w:ind w:firstLineChars="200" w:firstLine="640"/>
        <w:rPr>
          <w:rFonts w:eastAsia="仿宋_GB2312"/>
          <w:sz w:val="32"/>
          <w:szCs w:val="32"/>
        </w:rPr>
      </w:pP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年度</w:t>
      </w:r>
      <w:r>
        <w:rPr>
          <w:rFonts w:ascii="仿宋" w:eastAsia="仿宋" w:hint="eastAsia"/>
          <w:sz w:val="32"/>
          <w:szCs w:val="32"/>
        </w:rPr>
        <w:t>因公出国（境）团组0个、共0人；参加其他单位组织的因公出国（境）团组0个、共0人；无本单位组织的出国（境）团组。</w:t>
      </w:r>
      <w:r>
        <w:rPr>
          <w:rFonts w:eastAsia="仿宋_GB2312"/>
          <w:sz w:val="32"/>
          <w:szCs w:val="32"/>
        </w:rPr>
        <w:t>因</w:t>
      </w:r>
      <w:r>
        <w:rPr>
          <w:rFonts w:ascii="仿宋" w:eastAsia="仿宋" w:hint="eastAsia"/>
          <w:sz w:val="32"/>
          <w:szCs w:val="32"/>
        </w:rPr>
        <w:t>公出国（境）费支出比年初预算增加0万元，增长0%，无增减变化；比2017年度决算增加0万元，增长0%，无增减变化。</w:t>
      </w:r>
    </w:p>
    <w:p w:rsidR="00393F26" w:rsidRDefault="001D04A3" w:rsidP="0035405A">
      <w:pPr>
        <w:numPr>
          <w:ilvl w:val="0"/>
          <w:numId w:val="3"/>
        </w:numPr>
        <w:adjustRightInd w:val="0"/>
        <w:snapToGrid w:val="0"/>
        <w:spacing w:line="584" w:lineRule="exact"/>
        <w:ind w:firstLineChars="200" w:firstLine="640"/>
        <w:rPr>
          <w:rFonts w:ascii="仿宋" w:eastAsia="仿宋"/>
          <w:sz w:val="32"/>
          <w:szCs w:val="32"/>
        </w:rPr>
      </w:pPr>
      <w:r>
        <w:rPr>
          <w:rFonts w:eastAsia="楷体_GB2312"/>
          <w:b/>
          <w:bCs/>
          <w:sz w:val="32"/>
          <w:szCs w:val="32"/>
        </w:rPr>
        <w:t>公务用车购置及运行维护费支</w:t>
      </w:r>
      <w:r>
        <w:rPr>
          <w:rFonts w:eastAsia="楷体_GB2312"/>
          <w:b/>
          <w:bCs/>
          <w:sz w:val="32"/>
          <w:szCs w:val="32"/>
        </w:rPr>
        <w:t>5</w:t>
      </w:r>
      <w:r>
        <w:rPr>
          <w:rFonts w:eastAsia="楷体_GB2312"/>
          <w:b/>
          <w:bCs/>
          <w:sz w:val="32"/>
          <w:szCs w:val="32"/>
        </w:rPr>
        <w:t>万元。</w:t>
      </w:r>
      <w:r>
        <w:rPr>
          <w:rFonts w:ascii="仿宋" w:eastAsia="仿宋" w:hint="eastAsia"/>
          <w:sz w:val="32"/>
          <w:szCs w:val="32"/>
        </w:rPr>
        <w:t>本部门2018年度公务用车购置及运行维护费与年初预算数</w:t>
      </w:r>
      <w:r>
        <w:rPr>
          <w:rFonts w:ascii="仿宋" w:eastAsia="仿宋"/>
          <w:sz w:val="32"/>
          <w:szCs w:val="32"/>
        </w:rPr>
        <w:t>减少5.5万元</w:t>
      </w:r>
      <w:r>
        <w:rPr>
          <w:rFonts w:ascii="仿宋" w:eastAsia="仿宋" w:hint="eastAsia"/>
          <w:sz w:val="32"/>
          <w:szCs w:val="32"/>
        </w:rPr>
        <w:t>，</w:t>
      </w:r>
      <w:r w:rsidR="00833AED">
        <w:rPr>
          <w:rFonts w:ascii="仿宋" w:eastAsia="仿宋" w:hint="eastAsia"/>
          <w:sz w:val="32"/>
          <w:szCs w:val="32"/>
        </w:rPr>
        <w:t>降低47.62%，</w:t>
      </w:r>
      <w:r>
        <w:rPr>
          <w:rFonts w:ascii="仿宋" w:eastAsia="仿宋" w:hint="eastAsia"/>
          <w:sz w:val="32"/>
          <w:szCs w:val="32"/>
        </w:rPr>
        <w:t>主要是我部门厉行节约，控制公车运行费用的支出。</w:t>
      </w:r>
      <w:r w:rsidR="00833AED">
        <w:rPr>
          <w:rFonts w:ascii="仿宋" w:eastAsia="仿宋" w:hint="eastAsia"/>
          <w:sz w:val="32"/>
          <w:szCs w:val="32"/>
        </w:rPr>
        <w:t>比2017年度决算增加</w:t>
      </w:r>
      <w:r w:rsidR="008F0BF1">
        <w:rPr>
          <w:rFonts w:ascii="仿宋" w:eastAsia="仿宋" w:hint="eastAsia"/>
          <w:sz w:val="32"/>
          <w:szCs w:val="32"/>
        </w:rPr>
        <w:t>3</w:t>
      </w:r>
      <w:r w:rsidR="00833AED">
        <w:rPr>
          <w:rFonts w:ascii="仿宋" w:eastAsia="仿宋" w:hint="eastAsia"/>
          <w:sz w:val="32"/>
          <w:szCs w:val="32"/>
        </w:rPr>
        <w:t>万元，增长</w:t>
      </w:r>
      <w:r w:rsidR="008F0BF1">
        <w:rPr>
          <w:rFonts w:ascii="仿宋" w:eastAsia="仿宋" w:hint="eastAsia"/>
          <w:sz w:val="32"/>
          <w:szCs w:val="32"/>
        </w:rPr>
        <w:t>150</w:t>
      </w:r>
      <w:r w:rsidR="00833AED">
        <w:rPr>
          <w:rFonts w:ascii="仿宋" w:eastAsia="仿宋" w:hint="eastAsia"/>
          <w:sz w:val="32"/>
          <w:szCs w:val="32"/>
        </w:rPr>
        <w:t>%，</w:t>
      </w:r>
      <w:r w:rsidR="008F0BF1">
        <w:rPr>
          <w:rFonts w:ascii="仿宋" w:eastAsia="仿宋" w:hint="eastAsia"/>
          <w:sz w:val="32"/>
          <w:szCs w:val="32"/>
        </w:rPr>
        <w:t>主要是业务量增加，支出增加</w:t>
      </w:r>
      <w:r w:rsidR="00833AED">
        <w:rPr>
          <w:rFonts w:ascii="仿宋" w:eastAsia="仿宋" w:hint="eastAsia"/>
          <w:sz w:val="32"/>
          <w:szCs w:val="32"/>
        </w:rPr>
        <w:t>。</w:t>
      </w:r>
    </w:p>
    <w:p w:rsidR="00393F26" w:rsidRDefault="001D04A3" w:rsidP="0035405A">
      <w:pPr>
        <w:tabs>
          <w:tab w:val="left" w:pos="0"/>
        </w:tabs>
        <w:adjustRightInd w:val="0"/>
        <w:snapToGrid w:val="0"/>
        <w:spacing w:line="584" w:lineRule="exact"/>
        <w:ind w:leftChars="50" w:left="105" w:firstLineChars="350" w:firstLine="1120"/>
        <w:rPr>
          <w:rFonts w:ascii="仿宋" w:eastAsia="仿宋"/>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年度公务用车购置数量</w:t>
      </w:r>
      <w:r>
        <w:rPr>
          <w:rFonts w:ascii="仿宋" w:eastAsia="仿宋" w:hint="eastAsia"/>
          <w:sz w:val="32"/>
          <w:szCs w:val="32"/>
        </w:rPr>
        <w:t>0</w:t>
      </w:r>
      <w:r>
        <w:rPr>
          <w:rFonts w:ascii="仿宋" w:eastAsia="仿宋"/>
          <w:sz w:val="32"/>
          <w:szCs w:val="32"/>
        </w:rPr>
        <w:t>辆。公务用车购置费支出</w:t>
      </w:r>
      <w:r>
        <w:rPr>
          <w:rFonts w:ascii="仿宋" w:eastAsia="仿宋" w:hint="eastAsia"/>
          <w:sz w:val="32"/>
          <w:szCs w:val="32"/>
        </w:rPr>
        <w:t>比</w:t>
      </w:r>
      <w:r>
        <w:rPr>
          <w:rFonts w:ascii="仿宋" w:eastAsia="仿宋"/>
          <w:sz w:val="32"/>
          <w:szCs w:val="32"/>
        </w:rPr>
        <w:t>年初预算增加</w:t>
      </w:r>
      <w:r>
        <w:rPr>
          <w:rFonts w:ascii="仿宋" w:eastAsia="仿宋" w:hint="eastAsia"/>
          <w:sz w:val="32"/>
          <w:szCs w:val="32"/>
        </w:rPr>
        <w:t>0</w:t>
      </w:r>
      <w:r>
        <w:rPr>
          <w:rFonts w:ascii="仿宋" w:eastAsia="仿宋"/>
          <w:sz w:val="32"/>
          <w:szCs w:val="32"/>
        </w:rPr>
        <w:t>万元，增长</w:t>
      </w:r>
      <w:r>
        <w:rPr>
          <w:rFonts w:ascii="仿宋" w:eastAsia="仿宋" w:hint="eastAsia"/>
          <w:sz w:val="32"/>
          <w:szCs w:val="32"/>
        </w:rPr>
        <w:t>0</w:t>
      </w:r>
      <w:r>
        <w:rPr>
          <w:rFonts w:ascii="仿宋" w:eastAsia="仿宋"/>
          <w:sz w:val="32"/>
          <w:szCs w:val="32"/>
        </w:rPr>
        <w:t>%，</w:t>
      </w:r>
      <w:r>
        <w:rPr>
          <w:rFonts w:ascii="仿宋" w:eastAsia="仿宋" w:hint="eastAsia"/>
          <w:sz w:val="32"/>
          <w:szCs w:val="32"/>
        </w:rPr>
        <w:t>无增减变化</w:t>
      </w:r>
      <w:r>
        <w:rPr>
          <w:rFonts w:ascii="仿宋" w:eastAsia="仿宋"/>
          <w:sz w:val="32"/>
          <w:szCs w:val="32"/>
        </w:rPr>
        <w:t>；</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年度决算增加</w:t>
      </w:r>
      <w:r>
        <w:rPr>
          <w:rFonts w:ascii="仿宋" w:eastAsia="仿宋" w:hint="eastAsia"/>
          <w:sz w:val="32"/>
          <w:szCs w:val="32"/>
        </w:rPr>
        <w:t>0</w:t>
      </w:r>
      <w:r>
        <w:rPr>
          <w:rFonts w:ascii="仿宋" w:eastAsia="仿宋"/>
          <w:sz w:val="32"/>
          <w:szCs w:val="32"/>
        </w:rPr>
        <w:t>万元，增长</w:t>
      </w:r>
      <w:r>
        <w:rPr>
          <w:rFonts w:ascii="仿宋" w:eastAsia="仿宋" w:hint="eastAsia"/>
          <w:sz w:val="32"/>
          <w:szCs w:val="32"/>
        </w:rPr>
        <w:t>0</w:t>
      </w:r>
      <w:r>
        <w:rPr>
          <w:rFonts w:ascii="仿宋" w:eastAsia="仿宋"/>
          <w:sz w:val="32"/>
          <w:szCs w:val="32"/>
        </w:rPr>
        <w:t>%，</w:t>
      </w:r>
      <w:r>
        <w:rPr>
          <w:rFonts w:ascii="仿宋" w:eastAsia="仿宋" w:hint="eastAsia"/>
          <w:sz w:val="32"/>
          <w:szCs w:val="32"/>
        </w:rPr>
        <w:lastRenderedPageBreak/>
        <w:t>无增减变化</w:t>
      </w:r>
      <w:r>
        <w:rPr>
          <w:rFonts w:ascii="仿宋" w:eastAsia="仿宋"/>
          <w:sz w:val="32"/>
          <w:szCs w:val="32"/>
        </w:rPr>
        <w:t>。</w:t>
      </w:r>
    </w:p>
    <w:p w:rsidR="001331F3" w:rsidRDefault="001D04A3" w:rsidP="0035405A">
      <w:pPr>
        <w:tabs>
          <w:tab w:val="left" w:pos="0"/>
        </w:tabs>
        <w:adjustRightInd w:val="0"/>
        <w:snapToGrid w:val="0"/>
        <w:spacing w:line="584" w:lineRule="exact"/>
        <w:ind w:leftChars="50" w:left="105" w:firstLineChars="350" w:firstLine="1120"/>
        <w:rPr>
          <w:rFonts w:ascii="仿宋" w:eastAsia="仿宋"/>
          <w:sz w:val="32"/>
          <w:szCs w:val="32"/>
        </w:rPr>
      </w:pPr>
      <w:r>
        <w:rPr>
          <w:rFonts w:eastAsia="仿宋_GB2312"/>
          <w:b/>
          <w:sz w:val="32"/>
          <w:szCs w:val="32"/>
        </w:rPr>
        <w:t>公务用车运行维护费支出</w:t>
      </w:r>
      <w:r>
        <w:rPr>
          <w:rFonts w:eastAsia="仿宋_GB2312"/>
          <w:b/>
          <w:sz w:val="32"/>
          <w:szCs w:val="32"/>
        </w:rPr>
        <w:t>5</w:t>
      </w:r>
      <w:r>
        <w:rPr>
          <w:rFonts w:eastAsia="仿宋_GB2312"/>
          <w:b/>
          <w:sz w:val="32"/>
          <w:szCs w:val="32"/>
        </w:rPr>
        <w:t>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年末单位公务用车保有量</w:t>
      </w:r>
      <w:r>
        <w:rPr>
          <w:rFonts w:ascii="仿宋" w:eastAsia="仿宋" w:hint="eastAsia"/>
          <w:sz w:val="32"/>
          <w:szCs w:val="32"/>
        </w:rPr>
        <w:t>2</w:t>
      </w:r>
      <w:r>
        <w:rPr>
          <w:rFonts w:ascii="仿宋" w:eastAsia="仿宋"/>
          <w:sz w:val="32"/>
          <w:szCs w:val="32"/>
        </w:rPr>
        <w:t>辆。公车运行维护费支出</w:t>
      </w:r>
      <w:r>
        <w:rPr>
          <w:rFonts w:ascii="仿宋" w:eastAsia="仿宋" w:hint="eastAsia"/>
          <w:sz w:val="32"/>
          <w:szCs w:val="32"/>
        </w:rPr>
        <w:t>比</w:t>
      </w:r>
      <w:r>
        <w:rPr>
          <w:rFonts w:ascii="仿宋" w:eastAsia="仿宋"/>
          <w:sz w:val="32"/>
          <w:szCs w:val="32"/>
        </w:rPr>
        <w:t>年初预算减少5.5万元，降低52%，主要是</w:t>
      </w:r>
      <w:r>
        <w:rPr>
          <w:rFonts w:ascii="仿宋" w:eastAsia="仿宋" w:hint="eastAsia"/>
          <w:sz w:val="32"/>
          <w:szCs w:val="32"/>
        </w:rPr>
        <w:t>我部门厉行节约，控制公车运行费用的支出没有使公车费用增加。</w:t>
      </w:r>
      <w:r w:rsidR="001331F3">
        <w:rPr>
          <w:rFonts w:ascii="仿宋" w:eastAsia="仿宋" w:hint="eastAsia"/>
          <w:sz w:val="32"/>
          <w:szCs w:val="32"/>
        </w:rPr>
        <w:t>比</w:t>
      </w:r>
      <w:r w:rsidR="001331F3">
        <w:rPr>
          <w:rFonts w:ascii="仿宋" w:eastAsia="仿宋"/>
          <w:sz w:val="32"/>
          <w:szCs w:val="32"/>
        </w:rPr>
        <w:t>201</w:t>
      </w:r>
      <w:r w:rsidR="001331F3">
        <w:rPr>
          <w:rFonts w:ascii="仿宋" w:eastAsia="仿宋" w:hint="eastAsia"/>
          <w:sz w:val="32"/>
          <w:szCs w:val="32"/>
        </w:rPr>
        <w:t>7</w:t>
      </w:r>
      <w:r w:rsidR="001331F3">
        <w:rPr>
          <w:rFonts w:ascii="仿宋" w:eastAsia="仿宋"/>
          <w:sz w:val="32"/>
          <w:szCs w:val="32"/>
        </w:rPr>
        <w:t>年度决算增加</w:t>
      </w:r>
      <w:r w:rsidR="008F0BF1">
        <w:rPr>
          <w:rFonts w:ascii="仿宋" w:eastAsia="仿宋" w:hint="eastAsia"/>
          <w:sz w:val="32"/>
          <w:szCs w:val="32"/>
        </w:rPr>
        <w:t>3</w:t>
      </w:r>
      <w:r w:rsidR="001331F3">
        <w:rPr>
          <w:rFonts w:ascii="仿宋" w:eastAsia="仿宋"/>
          <w:sz w:val="32"/>
          <w:szCs w:val="32"/>
        </w:rPr>
        <w:t>万元，增长</w:t>
      </w:r>
      <w:r w:rsidR="008F0BF1">
        <w:rPr>
          <w:rFonts w:ascii="仿宋" w:eastAsia="仿宋" w:hint="eastAsia"/>
          <w:sz w:val="32"/>
          <w:szCs w:val="32"/>
        </w:rPr>
        <w:t>15</w:t>
      </w:r>
      <w:r w:rsidR="001331F3">
        <w:rPr>
          <w:rFonts w:ascii="仿宋" w:eastAsia="仿宋" w:hint="eastAsia"/>
          <w:sz w:val="32"/>
          <w:szCs w:val="32"/>
        </w:rPr>
        <w:t>0</w:t>
      </w:r>
      <w:r w:rsidR="001331F3">
        <w:rPr>
          <w:rFonts w:ascii="仿宋" w:eastAsia="仿宋"/>
          <w:sz w:val="32"/>
          <w:szCs w:val="32"/>
        </w:rPr>
        <w:t>%，</w:t>
      </w:r>
      <w:r w:rsidR="008F0BF1">
        <w:rPr>
          <w:rFonts w:ascii="仿宋" w:eastAsia="仿宋" w:hint="eastAsia"/>
          <w:sz w:val="32"/>
          <w:szCs w:val="32"/>
        </w:rPr>
        <w:t>主要是业务量增加，支出增加。</w:t>
      </w:r>
    </w:p>
    <w:p w:rsidR="00393F26" w:rsidRDefault="001D04A3" w:rsidP="0035405A">
      <w:pPr>
        <w:adjustRightInd w:val="0"/>
        <w:snapToGrid w:val="0"/>
        <w:spacing w:line="584" w:lineRule="exact"/>
        <w:ind w:firstLineChars="200" w:firstLine="640"/>
        <w:rPr>
          <w:rFonts w:ascii="仿宋" w:eastAsia="仿宋"/>
          <w:sz w:val="32"/>
          <w:szCs w:val="32"/>
        </w:rPr>
      </w:pPr>
      <w:r>
        <w:rPr>
          <w:rFonts w:eastAsia="楷体_GB2312"/>
          <w:b/>
          <w:bCs/>
          <w:sz w:val="32"/>
          <w:szCs w:val="32"/>
        </w:rPr>
        <w:t>（三）公务接待费支出</w:t>
      </w:r>
      <w:r>
        <w:rPr>
          <w:rFonts w:eastAsia="楷体_GB2312"/>
          <w:b/>
          <w:bCs/>
          <w:sz w:val="32"/>
          <w:szCs w:val="32"/>
        </w:rPr>
        <w:t>2</w:t>
      </w:r>
      <w:r>
        <w:rPr>
          <w:rFonts w:eastAsia="楷体_GB2312"/>
          <w:b/>
          <w:bCs/>
          <w:sz w:val="32"/>
          <w:szCs w:val="32"/>
        </w:rPr>
        <w:t>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年度公务接待共11批次、42人次。公务接待费支出</w:t>
      </w:r>
      <w:r>
        <w:rPr>
          <w:rFonts w:ascii="仿宋" w:eastAsia="仿宋" w:hint="eastAsia"/>
          <w:sz w:val="32"/>
          <w:szCs w:val="32"/>
        </w:rPr>
        <w:t>比</w:t>
      </w:r>
      <w:r>
        <w:rPr>
          <w:rFonts w:ascii="仿宋" w:eastAsia="仿宋"/>
          <w:sz w:val="32"/>
          <w:szCs w:val="32"/>
        </w:rPr>
        <w:t>年初预算增加2万元，增长200%，；</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年度决算增加</w:t>
      </w:r>
      <w:r w:rsidR="008F0BF1">
        <w:rPr>
          <w:rFonts w:ascii="仿宋" w:eastAsia="仿宋" w:hint="eastAsia"/>
          <w:sz w:val="32"/>
          <w:szCs w:val="32"/>
        </w:rPr>
        <w:t>1</w:t>
      </w:r>
      <w:r>
        <w:rPr>
          <w:rFonts w:ascii="仿宋" w:eastAsia="仿宋"/>
          <w:sz w:val="32"/>
          <w:szCs w:val="32"/>
        </w:rPr>
        <w:t>万元，增长</w:t>
      </w:r>
      <w:r w:rsidR="008F0BF1">
        <w:rPr>
          <w:rFonts w:ascii="仿宋" w:eastAsia="仿宋" w:hint="eastAsia"/>
          <w:sz w:val="32"/>
          <w:szCs w:val="32"/>
        </w:rPr>
        <w:t>10</w:t>
      </w:r>
      <w:r>
        <w:rPr>
          <w:rFonts w:ascii="仿宋" w:eastAsia="仿宋" w:hint="eastAsia"/>
          <w:sz w:val="32"/>
          <w:szCs w:val="32"/>
        </w:rPr>
        <w:t>0</w:t>
      </w:r>
      <w:r>
        <w:rPr>
          <w:rFonts w:ascii="仿宋" w:eastAsia="仿宋"/>
          <w:sz w:val="32"/>
          <w:szCs w:val="32"/>
        </w:rPr>
        <w:t>%，</w:t>
      </w:r>
      <w:r w:rsidR="008F0BF1">
        <w:rPr>
          <w:rFonts w:ascii="仿宋" w:eastAsia="仿宋" w:hint="eastAsia"/>
          <w:sz w:val="32"/>
          <w:szCs w:val="32"/>
        </w:rPr>
        <w:t>主要是业务量增加，支出增加。</w:t>
      </w:r>
    </w:p>
    <w:p w:rsidR="00393F26" w:rsidRDefault="001D04A3">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393F26" w:rsidRDefault="001D04A3">
      <w:pPr>
        <w:pStyle w:val="a3"/>
        <w:spacing w:line="240" w:lineRule="auto"/>
        <w:ind w:firstLineChars="200" w:firstLine="640"/>
        <w:rPr>
          <w:rFonts w:ascii="仿宋" w:eastAsia="仿宋" w:cs="仿宋"/>
          <w:sz w:val="32"/>
          <w:szCs w:val="32"/>
        </w:rPr>
      </w:pPr>
      <w:r>
        <w:rPr>
          <w:rFonts w:ascii="仿宋" w:eastAsia="仿宋" w:cs="仿宋"/>
          <w:sz w:val="32"/>
          <w:szCs w:val="32"/>
        </w:rPr>
        <w:t>1.</w:t>
      </w:r>
      <w:r>
        <w:rPr>
          <w:rFonts w:ascii="仿宋" w:eastAsia="仿宋" w:cs="仿宋" w:hint="eastAsia"/>
          <w:sz w:val="32"/>
          <w:szCs w:val="32"/>
        </w:rPr>
        <w:t>预算绩效管理工作开展情况</w:t>
      </w:r>
    </w:p>
    <w:p w:rsidR="00393F26" w:rsidRDefault="001D04A3">
      <w:pPr>
        <w:pStyle w:val="a3"/>
        <w:spacing w:line="240" w:lineRule="auto"/>
        <w:ind w:firstLineChars="200" w:firstLine="640"/>
        <w:rPr>
          <w:rFonts w:ascii="仿宋" w:eastAsia="仿宋" w:cs="仿宋"/>
          <w:sz w:val="32"/>
          <w:szCs w:val="32"/>
        </w:rPr>
      </w:pPr>
      <w:r>
        <w:rPr>
          <w:rFonts w:ascii="仿宋" w:eastAsia="仿宋" w:cs="仿宋" w:hint="eastAsia"/>
          <w:sz w:val="32"/>
          <w:szCs w:val="32"/>
        </w:rPr>
        <w:t>根据市财政预算绩效管理要求，以“部门职责</w:t>
      </w:r>
      <w:r>
        <w:rPr>
          <w:rFonts w:ascii="仿宋" w:eastAsia="仿宋" w:cs="仿宋"/>
          <w:sz w:val="32"/>
          <w:szCs w:val="32"/>
        </w:rPr>
        <w:t>—</w:t>
      </w:r>
      <w:r>
        <w:rPr>
          <w:rFonts w:ascii="仿宋" w:eastAsia="仿宋" w:cs="仿宋" w:hint="eastAsia"/>
          <w:sz w:val="32"/>
          <w:szCs w:val="32"/>
        </w:rPr>
        <w:t>工作活动”为依据，确定部门预算项目和预算额度，清晰描述预算项目开支范围和内容，确定预算项目的绩效目标、绩效指标和评价标准，为预算绩效控制、绩效分析、绩效评价打下好的基础。</w:t>
      </w:r>
    </w:p>
    <w:p w:rsidR="00393F26" w:rsidRDefault="001D04A3">
      <w:pPr>
        <w:pStyle w:val="a3"/>
        <w:spacing w:before="16" w:line="240" w:lineRule="auto"/>
        <w:ind w:firstLineChars="200" w:firstLine="640"/>
        <w:rPr>
          <w:rFonts w:ascii="仿宋" w:eastAsia="仿宋" w:cs="仿宋"/>
          <w:sz w:val="32"/>
          <w:szCs w:val="32"/>
        </w:rPr>
      </w:pPr>
      <w:r>
        <w:rPr>
          <w:rFonts w:ascii="仿宋" w:eastAsia="仿宋" w:cs="仿宋"/>
          <w:sz w:val="32"/>
          <w:szCs w:val="32"/>
        </w:rPr>
        <w:t>2.</w:t>
      </w:r>
      <w:r>
        <w:rPr>
          <w:rFonts w:ascii="仿宋" w:eastAsia="仿宋" w:cs="仿宋" w:hint="eastAsia"/>
          <w:sz w:val="32"/>
          <w:szCs w:val="32"/>
        </w:rPr>
        <w:t>项目绩效自评结果</w:t>
      </w:r>
    </w:p>
    <w:p w:rsidR="00393F26" w:rsidRDefault="001D04A3">
      <w:pPr>
        <w:pStyle w:val="a3"/>
        <w:spacing w:before="74" w:line="520" w:lineRule="exact"/>
        <w:ind w:right="429" w:firstLine="640"/>
        <w:rPr>
          <w:rFonts w:ascii="仿宋" w:eastAsia="仿宋"/>
          <w:spacing w:val="2"/>
          <w:sz w:val="32"/>
          <w:szCs w:val="32"/>
        </w:rPr>
      </w:pPr>
      <w:r>
        <w:rPr>
          <w:rFonts w:ascii="仿宋" w:eastAsia="仿宋" w:hint="eastAsia"/>
          <w:spacing w:val="2"/>
          <w:sz w:val="32"/>
          <w:szCs w:val="32"/>
        </w:rPr>
        <w:t>通过实施预算项目绩效评价发现，预算项目绩效目标设定还需进一步详尽，绩效指标应充分体现“结果”导向原则。进一步改进完善的措施：一是按照“结果”导向原则做好项</w:t>
      </w:r>
      <w:r>
        <w:rPr>
          <w:rFonts w:ascii="仿宋" w:eastAsia="仿宋" w:hint="eastAsia"/>
          <w:spacing w:val="2"/>
          <w:sz w:val="32"/>
          <w:szCs w:val="32"/>
        </w:rPr>
        <w:lastRenderedPageBreak/>
        <w:t>目绩效目标设定工作，将绩效目标设定从“支出完成”和“实现产出”向注重“全面结果”的评价重点转变；二是完善项目绩效指标设定，进一步探索更具科学性和可操作性的绩效分析、绩效考核指标体系。纲要规划成果完成率为</w:t>
      </w:r>
      <w:r>
        <w:rPr>
          <w:rFonts w:ascii="仿宋" w:eastAsia="仿宋"/>
          <w:spacing w:val="2"/>
          <w:sz w:val="32"/>
          <w:szCs w:val="32"/>
        </w:rPr>
        <w:t>95%</w:t>
      </w:r>
      <w:r>
        <w:rPr>
          <w:rFonts w:ascii="仿宋" w:eastAsia="仿宋" w:hint="eastAsia"/>
          <w:spacing w:val="2"/>
          <w:sz w:val="32"/>
          <w:szCs w:val="32"/>
        </w:rPr>
        <w:t>，绩效指标评价为优，综合利用率为</w:t>
      </w:r>
      <w:r>
        <w:rPr>
          <w:rFonts w:ascii="仿宋" w:eastAsia="仿宋"/>
          <w:spacing w:val="2"/>
          <w:sz w:val="32"/>
          <w:szCs w:val="32"/>
        </w:rPr>
        <w:t>90%</w:t>
      </w:r>
      <w:r>
        <w:rPr>
          <w:rFonts w:ascii="仿宋" w:eastAsia="仿宋" w:hint="eastAsia"/>
          <w:spacing w:val="2"/>
          <w:sz w:val="32"/>
          <w:szCs w:val="32"/>
        </w:rPr>
        <w:t>，绩效指标评价为良。</w:t>
      </w:r>
    </w:p>
    <w:p w:rsidR="00393F26" w:rsidRDefault="001D04A3">
      <w:pPr>
        <w:pStyle w:val="a3"/>
        <w:spacing w:before="74" w:line="520" w:lineRule="exact"/>
        <w:ind w:right="429" w:firstLine="640"/>
        <w:rPr>
          <w:rFonts w:ascii="仿宋" w:eastAsia="仿宋"/>
          <w:w w:val="95"/>
          <w:sz w:val="32"/>
          <w:szCs w:val="32"/>
        </w:rPr>
      </w:pPr>
      <w:r>
        <w:rPr>
          <w:rFonts w:ascii="仿宋" w:eastAsia="仿宋"/>
          <w:w w:val="95"/>
          <w:sz w:val="32"/>
          <w:szCs w:val="32"/>
        </w:rPr>
        <w:t>3.</w:t>
      </w:r>
      <w:r>
        <w:rPr>
          <w:rFonts w:ascii="仿宋" w:eastAsia="仿宋" w:hint="eastAsia"/>
          <w:w w:val="95"/>
          <w:sz w:val="32"/>
          <w:szCs w:val="32"/>
        </w:rPr>
        <w:t>重点项目绩效评价结果</w:t>
      </w:r>
    </w:p>
    <w:p w:rsidR="00393F26" w:rsidRDefault="001D04A3">
      <w:pPr>
        <w:adjustRightInd w:val="0"/>
        <w:snapToGrid w:val="0"/>
        <w:spacing w:after="0" w:line="580" w:lineRule="exact"/>
        <w:ind w:firstLineChars="200" w:firstLine="640"/>
        <w:rPr>
          <w:rFonts w:ascii="仿宋_GB2312" w:eastAsia="仿宋_GB2312" w:cs="宋体"/>
          <w:sz w:val="32"/>
          <w:szCs w:val="32"/>
        </w:rPr>
      </w:pPr>
      <w:r>
        <w:rPr>
          <w:rFonts w:ascii="仿宋" w:eastAsia="仿宋"/>
          <w:sz w:val="32"/>
          <w:szCs w:val="32"/>
        </w:rPr>
        <w:t>深圳大街硬化</w:t>
      </w:r>
      <w:r>
        <w:rPr>
          <w:rFonts w:ascii="仿宋" w:eastAsia="仿宋" w:hint="eastAsia"/>
          <w:sz w:val="32"/>
          <w:szCs w:val="32"/>
        </w:rPr>
        <w:t>项目，</w:t>
      </w:r>
      <w:r>
        <w:rPr>
          <w:rFonts w:ascii="仿宋" w:eastAsia="仿宋"/>
          <w:sz w:val="32"/>
          <w:szCs w:val="32"/>
        </w:rPr>
        <w:t>便利</w:t>
      </w:r>
      <w:r>
        <w:rPr>
          <w:rFonts w:ascii="仿宋" w:eastAsia="仿宋" w:hint="eastAsia"/>
          <w:sz w:val="32"/>
          <w:szCs w:val="32"/>
        </w:rPr>
        <w:t>了我</w:t>
      </w:r>
      <w:r>
        <w:rPr>
          <w:rFonts w:ascii="仿宋" w:eastAsia="仿宋"/>
          <w:sz w:val="32"/>
          <w:szCs w:val="32"/>
        </w:rPr>
        <w:t>区</w:t>
      </w:r>
      <w:r>
        <w:rPr>
          <w:rFonts w:ascii="仿宋" w:eastAsia="仿宋" w:hint="eastAsia"/>
          <w:sz w:val="32"/>
          <w:szCs w:val="32"/>
        </w:rPr>
        <w:t>居民的</w:t>
      </w:r>
      <w:r>
        <w:rPr>
          <w:rFonts w:ascii="仿宋" w:eastAsia="仿宋"/>
          <w:sz w:val="32"/>
          <w:szCs w:val="32"/>
        </w:rPr>
        <w:t>出行</w:t>
      </w:r>
      <w:r>
        <w:rPr>
          <w:rFonts w:ascii="仿宋" w:eastAsia="仿宋" w:hint="eastAsia"/>
          <w:sz w:val="32"/>
          <w:szCs w:val="32"/>
        </w:rPr>
        <w:t>，</w:t>
      </w:r>
      <w:r>
        <w:rPr>
          <w:rFonts w:ascii="仿宋" w:eastAsia="仿宋"/>
          <w:sz w:val="32"/>
          <w:szCs w:val="32"/>
        </w:rPr>
        <w:t>促进经济进一步发展</w:t>
      </w:r>
      <w:r>
        <w:rPr>
          <w:rFonts w:ascii="仿宋" w:eastAsia="仿宋" w:hint="eastAsia"/>
          <w:sz w:val="32"/>
          <w:szCs w:val="32"/>
        </w:rPr>
        <w:t>使人民群众的幸福指数进一步提升，增强了农村居民的满意度。截止到 2018 年 12 月 31 日，该项目已完成并取得良好的口碑。此项目自评结果为优秀。</w:t>
      </w:r>
    </w:p>
    <w:p w:rsidR="00393F26" w:rsidRDefault="001D04A3">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93F26" w:rsidRDefault="001D04A3" w:rsidP="0035405A">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rsidR="00393F26" w:rsidRDefault="001D04A3">
      <w:pPr>
        <w:adjustRightInd w:val="0"/>
        <w:snapToGrid w:val="0"/>
        <w:spacing w:after="0" w:line="580" w:lineRule="exact"/>
        <w:ind w:firstLineChars="200" w:firstLine="640"/>
        <w:rPr>
          <w:rFonts w:ascii="仿宋_GB2312" w:eastAsia="仿宋" w:hAnsi="仿宋_GB2312" w:cs="DengXian-Regular"/>
          <w:sz w:val="32"/>
          <w:szCs w:val="32"/>
          <w:highlight w:val="yellow"/>
        </w:rPr>
      </w:pPr>
      <w:r>
        <w:rPr>
          <w:rFonts w:ascii="仿宋_GB2312" w:eastAsia="仿宋_GB2312" w:cs="DengXian-Regular" w:hint="eastAsia"/>
          <w:sz w:val="32"/>
          <w:szCs w:val="32"/>
        </w:rPr>
        <w:t>本部门2018年度机关运行经费支出50</w:t>
      </w:r>
      <w:r>
        <w:rPr>
          <w:rFonts w:ascii="宋体" w:cs="宋体" w:hint="eastAsia"/>
          <w:sz w:val="32"/>
          <w:szCs w:val="32"/>
        </w:rPr>
        <w:t>.</w:t>
      </w:r>
      <w:r w:rsidRPr="0035405A">
        <w:rPr>
          <w:rFonts w:ascii="仿宋_GB2312" w:eastAsia="仿宋_GB2312" w:cs="DengXian-Regular" w:hint="eastAsia"/>
          <w:sz w:val="32"/>
          <w:szCs w:val="32"/>
        </w:rPr>
        <w:t>47</w:t>
      </w:r>
      <w:r>
        <w:rPr>
          <w:rFonts w:ascii="仿宋_GB2312" w:eastAsia="仿宋_GB2312" w:cs="DengXian-Regular" w:hint="eastAsia"/>
          <w:sz w:val="32"/>
          <w:szCs w:val="32"/>
        </w:rPr>
        <w:t>万元，比年初预算数减少</w:t>
      </w:r>
      <w:r w:rsidRPr="0035405A">
        <w:rPr>
          <w:rFonts w:ascii="仿宋_GB2312" w:eastAsia="仿宋_GB2312" w:cs="DengXian-Regular" w:hint="eastAsia"/>
          <w:sz w:val="32"/>
          <w:szCs w:val="32"/>
        </w:rPr>
        <w:t>1.3</w:t>
      </w:r>
      <w:r>
        <w:rPr>
          <w:rFonts w:ascii="仿宋_GB2312" w:eastAsia="仿宋_GB2312" w:cs="DengXian-Regular" w:hint="eastAsia"/>
          <w:sz w:val="32"/>
          <w:szCs w:val="32"/>
        </w:rPr>
        <w:t>万元，降低</w:t>
      </w:r>
      <w:r w:rsidRPr="0035405A">
        <w:rPr>
          <w:rFonts w:ascii="仿宋_GB2312" w:eastAsia="仿宋_GB2312" w:cs="DengXian-Regular" w:hint="eastAsia"/>
          <w:sz w:val="32"/>
          <w:szCs w:val="32"/>
        </w:rPr>
        <w:t>0.25</w:t>
      </w:r>
      <w:r w:rsidRPr="0035405A">
        <w:rPr>
          <w:rFonts w:ascii="仿宋_GB2312" w:eastAsia="仿宋_GB2312" w:cs="DengXian-Regular"/>
          <w:sz w:val="32"/>
          <w:szCs w:val="32"/>
        </w:rPr>
        <w:t>%</w:t>
      </w:r>
      <w:r>
        <w:rPr>
          <w:rFonts w:ascii="仿宋_GB2312" w:eastAsia="仿宋_GB2312" w:cs="DengXian-Regular" w:hint="eastAsia"/>
          <w:sz w:val="32"/>
          <w:szCs w:val="32"/>
        </w:rPr>
        <w:t>。</w:t>
      </w:r>
      <w:r w:rsidRPr="0035405A">
        <w:rPr>
          <w:rFonts w:ascii="仿宋_GB2312" w:eastAsia="仿宋_GB2312" w:cs="DengXian-Regular" w:hint="eastAsia"/>
          <w:sz w:val="32"/>
          <w:szCs w:val="32"/>
        </w:rPr>
        <w:t>主要是我单位厉行节</w:t>
      </w:r>
      <w:r>
        <w:rPr>
          <w:rFonts w:ascii="仿宋" w:eastAsia="仿宋" w:hint="eastAsia"/>
          <w:sz w:val="32"/>
          <w:szCs w:val="32"/>
        </w:rPr>
        <w:t>约，严格控制办公经费支出。</w:t>
      </w:r>
      <w:r>
        <w:rPr>
          <w:rFonts w:ascii="仿宋" w:eastAsia="仿宋"/>
          <w:sz w:val="32"/>
          <w:szCs w:val="32"/>
        </w:rPr>
        <w:t>较</w:t>
      </w:r>
      <w:r>
        <w:rPr>
          <w:rFonts w:ascii="仿宋" w:eastAsia="仿宋" w:hint="eastAsia"/>
          <w:sz w:val="32"/>
          <w:szCs w:val="32"/>
        </w:rPr>
        <w:t>2017</w:t>
      </w:r>
      <w:r>
        <w:rPr>
          <w:rFonts w:ascii="仿宋" w:eastAsia="仿宋"/>
          <w:sz w:val="32"/>
          <w:szCs w:val="32"/>
        </w:rPr>
        <w:t>决算数减少2.4万元，降低5.2%。</w:t>
      </w:r>
      <w:r>
        <w:rPr>
          <w:rFonts w:ascii="仿宋" w:eastAsia="仿宋" w:hint="eastAsia"/>
          <w:sz w:val="32"/>
          <w:szCs w:val="32"/>
        </w:rPr>
        <w:t>主要是我单位厉行节约，严格控制办公经费支出</w:t>
      </w:r>
      <w:r>
        <w:rPr>
          <w:rFonts w:ascii="仿宋" w:eastAsia="仿宋"/>
          <w:sz w:val="32"/>
          <w:szCs w:val="32"/>
        </w:rPr>
        <w:t>。</w:t>
      </w:r>
    </w:p>
    <w:p w:rsidR="00393F26" w:rsidRDefault="001D04A3" w:rsidP="0035405A">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rsidR="00393F26" w:rsidRDefault="001D04A3">
      <w:pPr>
        <w:widowControl/>
        <w:spacing w:after="0" w:line="580" w:lineRule="exact"/>
        <w:ind w:firstLineChars="200" w:firstLine="640"/>
        <w:jc w:val="left"/>
        <w:rPr>
          <w:rFonts w:ascii="仿宋" w:eastAsia="仿宋"/>
          <w:sz w:val="32"/>
          <w:szCs w:val="32"/>
        </w:rPr>
      </w:pPr>
      <w:r>
        <w:rPr>
          <w:rFonts w:ascii="仿宋" w:eastAsia="仿宋" w:hint="eastAsia"/>
          <w:sz w:val="32"/>
          <w:szCs w:val="32"/>
        </w:rPr>
        <w:t>本部门2018年度政府采购支出总额1363.32万元，从采购类型来看，</w:t>
      </w:r>
      <w:r>
        <w:rPr>
          <w:rFonts w:ascii="仿宋" w:eastAsia="仿宋"/>
          <w:sz w:val="32"/>
          <w:szCs w:val="32"/>
        </w:rPr>
        <w:t>政府采购货物支出</w:t>
      </w:r>
      <w:r>
        <w:rPr>
          <w:rFonts w:ascii="仿宋" w:eastAsia="仿宋" w:hint="eastAsia"/>
          <w:sz w:val="32"/>
          <w:szCs w:val="32"/>
        </w:rPr>
        <w:t>386.59</w:t>
      </w:r>
      <w:r>
        <w:rPr>
          <w:rFonts w:ascii="仿宋" w:eastAsia="仿宋"/>
          <w:sz w:val="32"/>
          <w:szCs w:val="32"/>
        </w:rPr>
        <w:t>万元、政府采购工程支出</w:t>
      </w:r>
      <w:r>
        <w:rPr>
          <w:rFonts w:ascii="仿宋" w:eastAsia="仿宋" w:hint="eastAsia"/>
          <w:sz w:val="32"/>
          <w:szCs w:val="32"/>
        </w:rPr>
        <w:t>702.73</w:t>
      </w:r>
      <w:r>
        <w:rPr>
          <w:rFonts w:ascii="仿宋" w:eastAsia="仿宋"/>
          <w:sz w:val="32"/>
          <w:szCs w:val="32"/>
        </w:rPr>
        <w:t>万元、政府采购服务支出</w:t>
      </w:r>
      <w:r>
        <w:rPr>
          <w:rFonts w:ascii="仿宋" w:eastAsia="仿宋" w:hint="eastAsia"/>
          <w:sz w:val="32"/>
          <w:szCs w:val="32"/>
        </w:rPr>
        <w:t>274</w:t>
      </w:r>
      <w:r>
        <w:rPr>
          <w:rFonts w:ascii="仿宋" w:eastAsia="仿宋"/>
          <w:sz w:val="32"/>
          <w:szCs w:val="32"/>
        </w:rPr>
        <w:t>万元。授予中小企业合同金</w:t>
      </w:r>
      <w:r>
        <w:rPr>
          <w:rFonts w:ascii="仿宋" w:eastAsia="仿宋" w:hint="eastAsia"/>
          <w:sz w:val="32"/>
          <w:szCs w:val="32"/>
        </w:rPr>
        <w:t>0</w:t>
      </w:r>
      <w:r>
        <w:rPr>
          <w:rFonts w:ascii="仿宋" w:eastAsia="仿宋"/>
          <w:sz w:val="32"/>
          <w:szCs w:val="32"/>
        </w:rPr>
        <w:t>万元，占政府采购支出总额的</w:t>
      </w:r>
      <w:r>
        <w:rPr>
          <w:rFonts w:ascii="仿宋" w:eastAsia="仿宋" w:hint="eastAsia"/>
          <w:sz w:val="32"/>
          <w:szCs w:val="32"/>
        </w:rPr>
        <w:t>0%，</w:t>
      </w:r>
      <w:r>
        <w:rPr>
          <w:rFonts w:ascii="仿宋" w:eastAsia="仿宋"/>
          <w:sz w:val="32"/>
          <w:szCs w:val="32"/>
        </w:rPr>
        <w:t>其中授予小微企业合同金额</w:t>
      </w:r>
      <w:r>
        <w:rPr>
          <w:rFonts w:ascii="仿宋" w:eastAsia="仿宋" w:hint="eastAsia"/>
          <w:sz w:val="32"/>
          <w:szCs w:val="32"/>
        </w:rPr>
        <w:t>0</w:t>
      </w:r>
      <w:r>
        <w:rPr>
          <w:rFonts w:ascii="仿宋" w:eastAsia="仿宋"/>
          <w:sz w:val="32"/>
          <w:szCs w:val="32"/>
        </w:rPr>
        <w:t xml:space="preserve">万元，占政府采购支出总额的 </w:t>
      </w:r>
      <w:r>
        <w:rPr>
          <w:rFonts w:ascii="仿宋" w:eastAsia="仿宋" w:hint="eastAsia"/>
          <w:sz w:val="32"/>
          <w:szCs w:val="32"/>
        </w:rPr>
        <w:t>0</w:t>
      </w:r>
      <w:r>
        <w:rPr>
          <w:rFonts w:ascii="仿宋" w:eastAsia="仿宋"/>
          <w:sz w:val="32"/>
          <w:szCs w:val="32"/>
        </w:rPr>
        <w:t>%。</w:t>
      </w:r>
    </w:p>
    <w:p w:rsidR="00393F26" w:rsidRDefault="001D04A3" w:rsidP="0035405A">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lastRenderedPageBreak/>
        <w:t>（三）国有资产占用情况</w:t>
      </w:r>
    </w:p>
    <w:p w:rsidR="00393F26" w:rsidRDefault="001D04A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w:t>
      </w:r>
      <w:r>
        <w:rPr>
          <w:rFonts w:ascii="仿宋" w:eastAsia="仿宋" w:hint="eastAsia"/>
          <w:sz w:val="32"/>
          <w:szCs w:val="32"/>
        </w:rPr>
        <w:t>本部门共有车辆2辆，较上年无增减变化。其中，副部（省）级及以上领导用车0辆，主要领导干部用车0辆，机要通信用车2辆，应急保障用车0辆，执法执勤用车0辆，特种专业技术用车0辆，离退休干部用车0辆，其他用车0辆，其他用车主要是保障公务活动的机动车辆；单位价值50万元以上通用设备0台（套），比上年增加0套，无增减变化，单位价值100万元以上专用设备0台（套），比上年增加0套,无增减变化。</w:t>
      </w:r>
    </w:p>
    <w:p w:rsidR="00393F26" w:rsidRDefault="001D04A3" w:rsidP="007B6344">
      <w:pPr>
        <w:pStyle w:val="3"/>
        <w:tabs>
          <w:tab w:val="left" w:pos="0"/>
        </w:tabs>
        <w:spacing w:before="0" w:after="0" w:line="580" w:lineRule="exact"/>
        <w:ind w:leftChars="200" w:left="420"/>
        <w:rPr>
          <w:rFonts w:ascii="楷体_GB2312" w:eastAsia="楷体_GB2312" w:cs="DengXian-Bold"/>
        </w:rPr>
      </w:pPr>
      <w:r>
        <w:rPr>
          <w:rFonts w:ascii="楷体_GB2312" w:eastAsia="楷体_GB2312" w:cs="DengXian-Bold" w:hint="eastAsia"/>
        </w:rPr>
        <w:t>（四）其他需要说明的情况</w:t>
      </w:r>
    </w:p>
    <w:p w:rsidR="00393F26" w:rsidRDefault="001D04A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w:t>
      </w:r>
      <w:r>
        <w:rPr>
          <w:rFonts w:ascii="仿宋_GB2312" w:eastAsia="仿宋_GB2312" w:cs="DengXian-Regular"/>
          <w:sz w:val="32"/>
          <w:szCs w:val="32"/>
        </w:rPr>
        <w:t>国有资本经营预算财政拨款支出决算</w:t>
      </w:r>
      <w:r>
        <w:rPr>
          <w:rFonts w:ascii="仿宋_GB2312" w:eastAsia="仿宋_GB2312" w:cs="DengXian-Regular" w:hint="eastAsia"/>
          <w:sz w:val="32"/>
          <w:szCs w:val="32"/>
        </w:rPr>
        <w:t>无收支及结转结余情况，故</w:t>
      </w:r>
      <w:r>
        <w:rPr>
          <w:rFonts w:ascii="仿宋_GB2312" w:eastAsia="仿宋_GB2312" w:cs="DengXian-Regular"/>
          <w:sz w:val="32"/>
          <w:szCs w:val="32"/>
        </w:rPr>
        <w:t>国有资本经营预算财政拨款支出决算表</w:t>
      </w:r>
      <w:r>
        <w:rPr>
          <w:rFonts w:ascii="仿宋_GB2312" w:eastAsia="仿宋_GB2312" w:cs="DengXian-Regular" w:hint="eastAsia"/>
          <w:sz w:val="32"/>
          <w:szCs w:val="32"/>
        </w:rPr>
        <w:t>表以空表列示</w:t>
      </w:r>
      <w:r>
        <w:rPr>
          <w:rFonts w:ascii="仿宋_GB2312" w:eastAsia="仿宋_GB2312" w:cs="DengXian-Regular"/>
          <w:sz w:val="32"/>
          <w:szCs w:val="32"/>
        </w:rPr>
        <w:t>。</w:t>
      </w:r>
    </w:p>
    <w:p w:rsidR="00393F26" w:rsidRDefault="001D04A3">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393F26" w:rsidRDefault="00393F26">
      <w:pPr>
        <w:widowControl/>
        <w:spacing w:after="0" w:line="580" w:lineRule="exact"/>
        <w:ind w:firstLineChars="200" w:firstLine="883"/>
        <w:jc w:val="left"/>
        <w:rPr>
          <w:rFonts w:ascii="宋体" w:cs="MS-UIGothic,Bold"/>
          <w:b/>
          <w:bCs/>
          <w:kern w:val="0"/>
          <w:sz w:val="44"/>
          <w:szCs w:val="44"/>
        </w:rPr>
        <w:sectPr w:rsidR="00393F26">
          <w:pgSz w:w="11906" w:h="16838"/>
          <w:pgMar w:top="2098" w:right="1474" w:bottom="1984" w:left="1588" w:header="851" w:footer="992" w:gutter="0"/>
          <w:cols w:space="720"/>
          <w:docGrid w:type="lines" w:linePitch="312"/>
        </w:sectPr>
      </w:pPr>
    </w:p>
    <w:p w:rsidR="00393F26" w:rsidRDefault="00393F26">
      <w:pPr>
        <w:widowControl/>
        <w:spacing w:line="1200" w:lineRule="exact"/>
        <w:jc w:val="center"/>
        <w:rPr>
          <w:rFonts w:ascii="黑体" w:eastAsia="黑体"/>
          <w:color w:val="000000"/>
          <w:sz w:val="96"/>
          <w:szCs w:val="96"/>
        </w:rPr>
      </w:pPr>
    </w:p>
    <w:p w:rsidR="00393F26" w:rsidRDefault="00393F26">
      <w:pPr>
        <w:widowControl/>
        <w:spacing w:line="1200" w:lineRule="exact"/>
        <w:jc w:val="center"/>
        <w:rPr>
          <w:rFonts w:ascii="黑体" w:eastAsia="黑体"/>
          <w:color w:val="000000"/>
          <w:sz w:val="96"/>
          <w:szCs w:val="96"/>
        </w:rPr>
      </w:pPr>
    </w:p>
    <w:p w:rsidR="00393F26" w:rsidRDefault="00393F26">
      <w:pPr>
        <w:widowControl/>
        <w:spacing w:line="1200" w:lineRule="exact"/>
        <w:jc w:val="center"/>
        <w:rPr>
          <w:rFonts w:ascii="黑体" w:eastAsia="黑体"/>
          <w:color w:val="000000"/>
          <w:sz w:val="96"/>
          <w:szCs w:val="96"/>
        </w:rPr>
      </w:pPr>
    </w:p>
    <w:p w:rsidR="00393F26" w:rsidRDefault="001D04A3">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393F26" w:rsidRDefault="001D04A3">
      <w:pPr>
        <w:widowControl/>
        <w:spacing w:line="1200" w:lineRule="exact"/>
        <w:jc w:val="center"/>
        <w:rPr>
          <w:color w:val="000000"/>
          <w:sz w:val="96"/>
          <w:szCs w:val="96"/>
        </w:rPr>
      </w:pPr>
      <w:r>
        <w:rPr>
          <w:rFonts w:ascii="黑体" w:eastAsia="黑体" w:hint="eastAsia"/>
          <w:color w:val="000000"/>
          <w:sz w:val="96"/>
          <w:szCs w:val="96"/>
        </w:rPr>
        <w:t>名词解释</w:t>
      </w:r>
    </w:p>
    <w:p w:rsidR="00393F26" w:rsidRDefault="00393F26">
      <w:pPr>
        <w:rPr>
          <w:rFonts w:ascii="宋体" w:cs="ArialUnicodeMS"/>
          <w:color w:val="000000"/>
          <w:kern w:val="0"/>
        </w:rPr>
        <w:sectPr w:rsidR="00393F26">
          <w:pgSz w:w="11906" w:h="16838"/>
          <w:pgMar w:top="2098" w:right="1474" w:bottom="1984" w:left="1588" w:header="851" w:footer="992" w:gutter="0"/>
          <w:cols w:space="720"/>
          <w:docGrid w:type="lines" w:linePitch="312"/>
        </w:sectPr>
      </w:pP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bookmarkStart w:id="0" w:name="_GoBack"/>
      <w:bookmarkEnd w:id="0"/>
      <w:r>
        <w:rPr>
          <w:rFonts w:ascii="仿宋_GB2312" w:eastAsia="仿宋_GB2312" w:hint="eastAsia"/>
          <w:b/>
          <w:bCs/>
          <w:color w:val="000000"/>
          <w:kern w:val="0"/>
          <w:sz w:val="32"/>
          <w:szCs w:val="32"/>
        </w:rPr>
        <w:t>：</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393F26" w:rsidRDefault="001D04A3" w:rsidP="0035405A">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393F26" w:rsidRDefault="001D04A3" w:rsidP="0035405A">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ind w:firstLineChars="200" w:firstLine="640"/>
        <w:rPr>
          <w:rFonts w:ascii="仿宋_GB2312" w:eastAsia="仿宋_GB2312" w:cs="ArialUnicodeMS"/>
          <w:kern w:val="0"/>
          <w:sz w:val="32"/>
          <w:szCs w:val="32"/>
        </w:rPr>
      </w:pPr>
    </w:p>
    <w:p w:rsidR="00393F26" w:rsidRDefault="00393F26">
      <w:pPr>
        <w:widowControl/>
        <w:spacing w:after="0" w:line="560" w:lineRule="exact"/>
        <w:rPr>
          <w:rFonts w:ascii="仿宋_GB2312" w:eastAsia="仿宋_GB2312" w:cs="ArialUnicodeMS"/>
          <w:kern w:val="0"/>
          <w:sz w:val="32"/>
          <w:szCs w:val="32"/>
        </w:rPr>
      </w:pPr>
    </w:p>
    <w:sectPr w:rsidR="00393F26" w:rsidSect="00393F2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00" w:rsidRDefault="00FE2D00">
      <w:pPr>
        <w:spacing w:line="240" w:lineRule="auto"/>
      </w:pPr>
      <w:r>
        <w:separator/>
      </w:r>
    </w:p>
  </w:endnote>
  <w:endnote w:type="continuationSeparator" w:id="0">
    <w:p w:rsidR="00FE2D00" w:rsidRDefault="00FE2D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小标宋">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微软雅黑"/>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00" w:rsidRDefault="00FE2D00">
      <w:pPr>
        <w:spacing w:after="0" w:line="240" w:lineRule="auto"/>
      </w:pPr>
      <w:r>
        <w:separator/>
      </w:r>
    </w:p>
  </w:footnote>
  <w:footnote w:type="continuationSeparator" w:id="0">
    <w:p w:rsidR="00FE2D00" w:rsidRDefault="00FE2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3F4FC1"/>
    <w:multiLevelType w:val="singleLevel"/>
    <w:tmpl w:val="E53F4FC1"/>
    <w:lvl w:ilvl="0">
      <w:start w:val="1"/>
      <w:numFmt w:val="chineseCounting"/>
      <w:suff w:val="nothing"/>
      <w:lvlText w:val="%1、"/>
      <w:lvlJc w:val="left"/>
      <w:pPr>
        <w:tabs>
          <w:tab w:val="left" w:pos="0"/>
        </w:tabs>
        <w:ind w:left="0" w:firstLine="0"/>
      </w:pPr>
      <w:rPr>
        <w:rFonts w:hint="eastAsia"/>
      </w:rPr>
    </w:lvl>
  </w:abstractNum>
  <w:abstractNum w:abstractNumId="1">
    <w:nsid w:val="090FD0D7"/>
    <w:multiLevelType w:val="singleLevel"/>
    <w:tmpl w:val="090FD0D7"/>
    <w:lvl w:ilvl="0">
      <w:start w:val="1"/>
      <w:numFmt w:val="chineseCounting"/>
      <w:suff w:val="nothing"/>
      <w:lvlText w:val="（%1）"/>
      <w:lvlJc w:val="left"/>
      <w:pPr>
        <w:tabs>
          <w:tab w:val="left" w:pos="0"/>
        </w:tabs>
        <w:ind w:left="0" w:firstLine="0"/>
      </w:pPr>
      <w:rPr>
        <w:rFonts w:hint="eastAsia"/>
      </w:rPr>
    </w:lvl>
  </w:abstractNum>
  <w:abstractNum w:abstractNumId="2">
    <w:nsid w:val="0E74D6F7"/>
    <w:multiLevelType w:val="multilevel"/>
    <w:tmpl w:val="0E74D6F7"/>
    <w:lvl w:ilvl="0">
      <w:start w:val="1"/>
      <w:numFmt w:val="chineseCountingThousand"/>
      <w:lvlText w:val="%1、"/>
      <w:lvlJc w:val="left"/>
      <w:pPr>
        <w:tabs>
          <w:tab w:val="left" w:pos="0"/>
        </w:tabs>
        <w:ind w:left="1280" w:hanging="640"/>
      </w:pPr>
      <w:rPr>
        <w:rFonts w:ascii="黑体" w:eastAsia="黑体" w:hAnsi="黑体"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compat>
  <w:rsids>
    <w:rsidRoot w:val="00393F26"/>
    <w:rsid w:val="001331F3"/>
    <w:rsid w:val="001D04A3"/>
    <w:rsid w:val="002C4EC4"/>
    <w:rsid w:val="0035405A"/>
    <w:rsid w:val="00393F26"/>
    <w:rsid w:val="004201B1"/>
    <w:rsid w:val="00602F06"/>
    <w:rsid w:val="007B6344"/>
    <w:rsid w:val="007F59AF"/>
    <w:rsid w:val="008241CB"/>
    <w:rsid w:val="00833AED"/>
    <w:rsid w:val="008F0BF1"/>
    <w:rsid w:val="00D40848"/>
    <w:rsid w:val="00FE2D00"/>
    <w:rsid w:val="06BD2BBE"/>
    <w:rsid w:val="09751686"/>
    <w:rsid w:val="0E776DAB"/>
    <w:rsid w:val="308C1A37"/>
    <w:rsid w:val="74DA0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F26"/>
    <w:pPr>
      <w:widowControl w:val="0"/>
      <w:spacing w:after="160" w:line="480" w:lineRule="auto"/>
      <w:jc w:val="both"/>
    </w:pPr>
    <w:rPr>
      <w:kern w:val="2"/>
      <w:sz w:val="21"/>
      <w:szCs w:val="24"/>
    </w:rPr>
  </w:style>
  <w:style w:type="paragraph" w:styleId="1">
    <w:name w:val="heading 1"/>
    <w:basedOn w:val="a"/>
    <w:next w:val="a"/>
    <w:qFormat/>
    <w:rsid w:val="00393F26"/>
    <w:pPr>
      <w:keepNext/>
      <w:keepLines/>
      <w:spacing w:before="340" w:after="330" w:line="578" w:lineRule="auto"/>
      <w:outlineLvl w:val="0"/>
    </w:pPr>
    <w:rPr>
      <w:b/>
      <w:bCs/>
      <w:kern w:val="44"/>
      <w:sz w:val="44"/>
      <w:szCs w:val="44"/>
    </w:rPr>
  </w:style>
  <w:style w:type="paragraph" w:styleId="2">
    <w:name w:val="heading 2"/>
    <w:basedOn w:val="a"/>
    <w:next w:val="a"/>
    <w:qFormat/>
    <w:rsid w:val="00393F26"/>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393F26"/>
    <w:pPr>
      <w:keepNext/>
      <w:keepLines/>
      <w:spacing w:before="260" w:after="260" w:line="415" w:lineRule="auto"/>
      <w:outlineLvl w:val="2"/>
    </w:pPr>
    <w:rPr>
      <w:b/>
      <w:bCs/>
      <w:sz w:val="32"/>
      <w:szCs w:val="32"/>
    </w:rPr>
  </w:style>
  <w:style w:type="paragraph" w:styleId="4">
    <w:name w:val="heading 4"/>
    <w:basedOn w:val="a"/>
    <w:next w:val="a"/>
    <w:qFormat/>
    <w:rsid w:val="00393F26"/>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93F26"/>
    <w:pPr>
      <w:spacing w:after="0" w:line="240" w:lineRule="atLeast"/>
    </w:pPr>
    <w:rPr>
      <w:rFonts w:ascii="Calibri" w:eastAsia="小标宋" w:hAnsi="Calibri"/>
      <w:sz w:val="44"/>
      <w:szCs w:val="20"/>
    </w:rPr>
  </w:style>
  <w:style w:type="paragraph" w:styleId="a4">
    <w:name w:val="Date"/>
    <w:basedOn w:val="a"/>
    <w:next w:val="a"/>
    <w:qFormat/>
    <w:rsid w:val="00393F26"/>
    <w:pPr>
      <w:ind w:leftChars="2500" w:left="2500"/>
    </w:pPr>
  </w:style>
  <w:style w:type="paragraph" w:styleId="a5">
    <w:name w:val="Balloon Text"/>
    <w:basedOn w:val="a"/>
    <w:qFormat/>
    <w:rsid w:val="00393F26"/>
    <w:rPr>
      <w:sz w:val="18"/>
      <w:szCs w:val="18"/>
    </w:rPr>
  </w:style>
  <w:style w:type="paragraph" w:styleId="a6">
    <w:name w:val="footer"/>
    <w:basedOn w:val="a"/>
    <w:qFormat/>
    <w:rsid w:val="00393F26"/>
    <w:pPr>
      <w:tabs>
        <w:tab w:val="center" w:pos="4153"/>
        <w:tab w:val="right" w:pos="8306"/>
      </w:tabs>
      <w:snapToGrid w:val="0"/>
      <w:jc w:val="left"/>
    </w:pPr>
    <w:rPr>
      <w:rFonts w:ascii="Cambria" w:eastAsia="黑体" w:hAnsi="Cambria"/>
      <w:sz w:val="18"/>
      <w:szCs w:val="18"/>
    </w:rPr>
  </w:style>
  <w:style w:type="paragraph" w:styleId="a7">
    <w:name w:val="header"/>
    <w:basedOn w:val="a"/>
    <w:qFormat/>
    <w:rsid w:val="00393F26"/>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qFormat/>
    <w:rsid w:val="00393F26"/>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qFormat/>
    <w:rsid w:val="00393F26"/>
    <w:pPr>
      <w:widowControl/>
      <w:pBdr>
        <w:bottom w:val="single" w:sz="8" w:space="4" w:color="F0A22E"/>
      </w:pBdr>
      <w:spacing w:after="300"/>
      <w:contextualSpacing/>
      <w:jc w:val="left"/>
    </w:pPr>
    <w:rPr>
      <w:rFonts w:ascii="Calibri" w:hAnsi="Calibri" w:cs="Arial"/>
      <w:color w:val="3A2C23"/>
      <w:spacing w:val="5"/>
      <w:kern w:val="28"/>
      <w:sz w:val="52"/>
      <w:szCs w:val="52"/>
    </w:rPr>
  </w:style>
  <w:style w:type="paragraph" w:customStyle="1" w:styleId="10">
    <w:name w:val="无间隔1"/>
    <w:qFormat/>
    <w:rsid w:val="00393F26"/>
    <w:pPr>
      <w:spacing w:after="160" w:line="480" w:lineRule="auto"/>
    </w:pPr>
    <w:rPr>
      <w:rFonts w:ascii="Cambria" w:eastAsia="黑体" w:hAnsi="Cambria"/>
      <w:sz w:val="22"/>
      <w:szCs w:val="22"/>
    </w:rPr>
  </w:style>
  <w:style w:type="character" w:customStyle="1" w:styleId="Style1">
    <w:name w:val="Style1"/>
    <w:basedOn w:val="a0"/>
    <w:qFormat/>
    <w:rsid w:val="00393F26"/>
    <w:rPr>
      <w:rFonts w:ascii="Cambria" w:eastAsia="黑体" w:hAnsi="Cambria" w:cs="Times New Roman"/>
      <w:sz w:val="22"/>
      <w:szCs w:val="22"/>
      <w:lang w:eastAsia="zh-CN"/>
    </w:rPr>
  </w:style>
  <w:style w:type="character" w:customStyle="1" w:styleId="Style2">
    <w:name w:val="Style2"/>
    <w:basedOn w:val="a0"/>
    <w:qFormat/>
    <w:rsid w:val="00393F26"/>
    <w:rPr>
      <w:rFonts w:ascii="Cambria" w:eastAsia="黑体" w:hAnsi="Cambria" w:cs="Times New Roman"/>
      <w:sz w:val="22"/>
      <w:szCs w:val="22"/>
      <w:lang w:eastAsia="zh-CN"/>
    </w:rPr>
  </w:style>
  <w:style w:type="character" w:customStyle="1" w:styleId="Style3">
    <w:name w:val="Style3"/>
    <w:basedOn w:val="a0"/>
    <w:qFormat/>
    <w:rsid w:val="00393F26"/>
    <w:rPr>
      <w:rFonts w:ascii="Cambria" w:eastAsia="黑体" w:hAnsi="Cambria" w:cs="Times New Roman"/>
      <w:szCs w:val="22"/>
      <w:lang w:eastAsia="zh-CN"/>
    </w:rPr>
  </w:style>
  <w:style w:type="character" w:customStyle="1" w:styleId="Style4">
    <w:name w:val="Style4"/>
    <w:basedOn w:val="a0"/>
    <w:qFormat/>
    <w:rsid w:val="00393F26"/>
    <w:rPr>
      <w:rFonts w:ascii="Cambria" w:eastAsia="黑体" w:hAnsi="Cambria" w:cs="Times New Roman"/>
      <w:szCs w:val="22"/>
      <w:lang w:eastAsia="zh-CN"/>
    </w:rPr>
  </w:style>
  <w:style w:type="character" w:customStyle="1" w:styleId="Style5">
    <w:name w:val="Style5"/>
    <w:basedOn w:val="a0"/>
    <w:qFormat/>
    <w:rsid w:val="00393F26"/>
    <w:rPr>
      <w:rFonts w:ascii="Cambria" w:eastAsia="黑体" w:hAnsi="Cambria" w:cs="Times New Roman"/>
      <w:sz w:val="22"/>
      <w:szCs w:val="22"/>
      <w:lang w:eastAsia="zh-CN"/>
    </w:rPr>
  </w:style>
  <w:style w:type="paragraph" w:customStyle="1" w:styleId="11">
    <w:name w:val="列出段落1"/>
    <w:qFormat/>
    <w:rsid w:val="00393F26"/>
    <w:pPr>
      <w:widowControl w:val="0"/>
      <w:spacing w:after="160" w:line="480" w:lineRule="auto"/>
      <w:ind w:firstLineChars="200" w:firstLine="200"/>
      <w:jc w:val="both"/>
    </w:pPr>
    <w:rPr>
      <w:snapToGrid w:val="0"/>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24</Pages>
  <Words>1042</Words>
  <Characters>5946</Characters>
  <Application>Microsoft Office Word</Application>
  <DocSecurity>0</DocSecurity>
  <Lines>49</Lines>
  <Paragraphs>13</Paragraphs>
  <ScaleCrop>false</ScaleCrop>
  <Company>Microsoft</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11</cp:revision>
  <cp:lastPrinted>2019-11-14T03:37:00Z</cp:lastPrinted>
  <dcterms:created xsi:type="dcterms:W3CDTF">2019-11-07T03:10:00Z</dcterms:created>
  <dcterms:modified xsi:type="dcterms:W3CDTF">2021-05-25T06:48:00Z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B73FCB415F80464DBB6DE6F2A8561A66</vt:lpwstr>
  </property>
</Properties>
</file>