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廊坊市大城县委老干部局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 w:hint="eastAsia"/>
          <w:kern w:val="0"/>
          <w:sz w:val="32"/>
          <w:szCs w:val="32"/>
          <w:bdr w:val="none" w:sz="0" w:space="0" w:color="auto"/>
          <w:lang w:val="zh-CN"/>
        </w:rPr>
        <w:t>廊坊市大城县委老干部局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</Application>
  <Pages>1</Pages>
  <Words>11</Words>
  <Characters>11</Characters>
  <Lines>1</Lines>
  <Paragraphs>1</Paragraphs>
  <CharactersWithSpaces>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