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廊坊市大城县机构编制委员会办公室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职责</w:t>
      </w:r>
    </w:p>
    <w:p>
      <w:pPr>
        <w:widowControl/>
        <w:spacing w:line="580" w:lineRule="exact"/>
        <w:ind w:firstLineChars="398" w:firstLine="1274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eastAsia="仿宋_GB2312" w:hint="eastAsia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ascii="宋体" w:cs="宋体" w:hint="eastAsia"/>
          <w:kern w:val="0"/>
          <w:sz w:val="44"/>
          <w:szCs w:val="44"/>
          <w:lang w:val="zh-CN" w:eastAsia="zh-CN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eastAsia="黑体" w:cs="宋体"/>
          <w:kern w:val="0"/>
          <w:sz w:val="32"/>
          <w:szCs w:val="32"/>
          <w:bdr w:val="none" w:sz="0" w:space="0" w:color="auto"/>
          <w:lang w:val="zh-CN"/>
        </w:rPr>
        <w:t>廊坊市大城县机构编制委员会办公室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eastAsia="黑体" w:hint="eastAsia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AF3E53D"/>
    <w:multiLevelType w:val="singleLevel"/>
    <w:tmpl w:val="5AF3E53D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160" w:line="480" w:lineRule="auto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12</TotalTime>
  <Application>Yozo_Office</Application>
  <Pages>2</Pages>
  <Words>340</Words>
  <Characters>349</Characters>
  <Lines>28</Lines>
  <Paragraphs>26</Paragraphs>
  <CharactersWithSpaces>360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2021-05-19T09:49:36Z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