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</w:t>
      </w:r>
      <w:r>
        <w:rPr>
          <w:rFonts w:ascii="宋体" w:cs="宋体" w:hint="eastAsia"/>
          <w:kern w:val="0"/>
          <w:sz w:val="44"/>
          <w:szCs w:val="44"/>
          <w:lang w:val="zh-CN"/>
        </w:rPr>
        <w:t>县</w:t>
      </w:r>
      <w:r>
        <w:rPr>
          <w:rFonts w:ascii="宋体" w:cs="宋体"/>
          <w:kern w:val="0"/>
          <w:sz w:val="44"/>
          <w:szCs w:val="44"/>
          <w:lang w:val="zh-CN" w:eastAsia="zh-CN"/>
        </w:rPr>
        <w:t>人民代表大会常务委员会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183</Words>
  <Characters>192</Characters>
  <Lines>16</Lines>
  <Paragraphs>15</Paragraphs>
  <CharactersWithSpaces>200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