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中国共产主义青年团大城县委员会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0" w:lineRule="exact"/>
        <w:ind w:right="65" w:rightChars="31"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按照《中华人民共和国预算法》、《中华人民共和国预算法实施条例》、《地方预决算公开操作规程》和《河北省省级预算公开办法》规定，现将中国共产主义青年团大城县委员会2021年部门预算公开如下：</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1、领导全县共青团工作、指导全县少先队工作，对全县性青年社团组织进行指导和管理。</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2、参与制定本县的青少年事业发展规划和青少年工作方针、政策，对青年工作学校、青少年活动阵地和青少年服务机构的建设等事务进行规划和管理。</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3、参与本县有关青少年事务的法律、地方性法规的制定和实施，协助县委和县政府处理、协调与青少年利益相关的事务。</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4、调查青年思想动态和青年工作状况，研究青少年运动、青少年工作理论和思想教育问题，提出相应对策，开展各种活动。</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5、协助县政府教育部门做好中小学生的教育管理工作，维护学校稳定和社会安定团结。</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6、在国家经济建设中，组织和带领青年发挥生力军和突击队作用。</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7、会同有关部门对全县青少年外事工作实行归口管理和提供服务，参与制定、执行全县的青少年外事政策并落实有关工作。</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8、参与制定有关本县的青年统战工作的政策，做好青年统战对象的团结教育工作，维护和促进祖国统一和民族团结。</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9、制定青年志愿者行动发展规划，做好青年志愿者行动的组织、指导工作。</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10、会同有关部门积极维护青少年合法权益。</w:t>
      </w:r>
    </w:p>
    <w:p>
      <w:pPr>
        <w:autoSpaceDE w:val="0"/>
        <w:autoSpaceDN w:val="0"/>
        <w:adjustRightInd w:val="0"/>
        <w:spacing w:line="58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11、承担县委、县政府、上级团的领导机关交办的有关事项。</w:t>
      </w:r>
    </w:p>
    <w:p>
      <w:pPr>
        <w:autoSpaceDE w:val="0"/>
        <w:autoSpaceDN w:val="0"/>
        <w:adjustRightInd w:val="0"/>
        <w:spacing w:line="580"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0" w:lineRule="exact"/>
        <w:jc w:val="center"/>
        <w:outlineLvl w:val="0"/>
        <w:rPr>
          <w:rFonts w:hint="eastAsia" w:ascii="仿宋_GB2312" w:hAnsi="仿宋_GB2312" w:eastAsia="仿宋_GB2312"/>
          <w:b/>
          <w:bCs/>
          <w:sz w:val="32"/>
          <w:szCs w:val="24"/>
        </w:rPr>
      </w:pPr>
    </w:p>
    <w:p>
      <w:pPr>
        <w:spacing w:line="580" w:lineRule="exact"/>
        <w:jc w:val="center"/>
        <w:outlineLvl w:val="0"/>
        <w:rPr>
          <w:rFonts w:eastAsia="方正小标宋_GBK"/>
          <w:sz w:val="32"/>
          <w:szCs w:val="24"/>
        </w:rPr>
      </w:pPr>
      <w:r>
        <w:rPr>
          <w:rFonts w:hint="eastAsia" w:ascii="仿宋_GB2312" w:hAnsi="仿宋_GB2312" w:eastAsia="仿宋_GB2312"/>
          <w:b/>
          <w:bCs/>
          <w:sz w:val="32"/>
          <w:szCs w:val="24"/>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28"/>
        <w:gridCol w:w="1206"/>
        <w:gridCol w:w="1358"/>
        <w:gridCol w:w="30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blHeader/>
          <w:jc w:val="center"/>
        </w:trPr>
        <w:tc>
          <w:tcPr>
            <w:tcW w:w="4728" w:type="dxa"/>
            <w:vMerge w:val="restart"/>
            <w:vAlign w:val="center"/>
          </w:tcPr>
          <w:p>
            <w:pPr>
              <w:spacing w:line="580" w:lineRule="exact"/>
              <w:jc w:val="center"/>
              <w:rPr>
                <w:rFonts w:ascii="仿宋_GB2312" w:hAnsi="仿宋_GB2312" w:eastAsia="仿宋_GB2312"/>
                <w:b/>
                <w:szCs w:val="24"/>
              </w:rPr>
            </w:pPr>
            <w:r>
              <w:rPr>
                <w:rFonts w:hint="eastAsia" w:ascii="仿宋_GB2312" w:hAnsi="仿宋_GB2312" w:eastAsia="仿宋_GB2312"/>
                <w:b/>
                <w:szCs w:val="24"/>
              </w:rPr>
              <w:t>单位名称</w:t>
            </w:r>
          </w:p>
        </w:tc>
        <w:tc>
          <w:tcPr>
            <w:tcW w:w="1206" w:type="dxa"/>
            <w:vMerge w:val="restart"/>
            <w:vAlign w:val="center"/>
          </w:tcPr>
          <w:p>
            <w:pPr>
              <w:spacing w:line="580" w:lineRule="exact"/>
              <w:jc w:val="center"/>
              <w:rPr>
                <w:rFonts w:ascii="仿宋_GB2312" w:hAnsi="仿宋_GB2312" w:eastAsia="仿宋_GB2312"/>
                <w:b/>
                <w:szCs w:val="24"/>
              </w:rPr>
            </w:pPr>
            <w:r>
              <w:rPr>
                <w:rFonts w:hint="eastAsia" w:ascii="仿宋_GB2312" w:hAnsi="仿宋_GB2312" w:eastAsia="仿宋_GB2312"/>
                <w:b/>
                <w:szCs w:val="24"/>
              </w:rPr>
              <w:t>单位性质</w:t>
            </w:r>
          </w:p>
        </w:tc>
        <w:tc>
          <w:tcPr>
            <w:tcW w:w="1358" w:type="dxa"/>
            <w:vMerge w:val="restart"/>
            <w:vAlign w:val="center"/>
          </w:tcPr>
          <w:p>
            <w:pPr>
              <w:spacing w:line="580" w:lineRule="exact"/>
              <w:jc w:val="center"/>
              <w:rPr>
                <w:rFonts w:ascii="仿宋_GB2312" w:hAnsi="仿宋_GB2312" w:eastAsia="仿宋_GB2312"/>
                <w:b/>
                <w:szCs w:val="24"/>
              </w:rPr>
            </w:pPr>
            <w:r>
              <w:rPr>
                <w:rFonts w:hint="eastAsia" w:ascii="仿宋_GB2312" w:hAnsi="仿宋_GB2312" w:eastAsia="仿宋_GB2312"/>
                <w:b/>
                <w:szCs w:val="24"/>
              </w:rPr>
              <w:t>单位规格</w:t>
            </w:r>
          </w:p>
        </w:tc>
        <w:tc>
          <w:tcPr>
            <w:tcW w:w="3088" w:type="dxa"/>
            <w:vMerge w:val="restart"/>
            <w:vAlign w:val="center"/>
          </w:tcPr>
          <w:p>
            <w:pPr>
              <w:spacing w:line="580" w:lineRule="exact"/>
              <w:jc w:val="center"/>
              <w:rPr>
                <w:rFonts w:ascii="仿宋_GB2312" w:hAnsi="仿宋_GB2312" w:eastAsia="仿宋_GB2312"/>
                <w:b/>
                <w:szCs w:val="24"/>
              </w:rPr>
            </w:pPr>
            <w:r>
              <w:rPr>
                <w:rFonts w:hint="eastAsia" w:ascii="仿宋_GB2312" w:hAnsi="仿宋_GB2312"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blHeader/>
          <w:jc w:val="center"/>
        </w:trPr>
        <w:tc>
          <w:tcPr>
            <w:tcW w:w="4728" w:type="dxa"/>
            <w:vMerge w:val="continue"/>
            <w:vAlign w:val="center"/>
          </w:tcPr>
          <w:p>
            <w:pPr>
              <w:spacing w:line="580" w:lineRule="exact"/>
              <w:jc w:val="left"/>
              <w:outlineLvl w:val="0"/>
              <w:rPr>
                <w:szCs w:val="24"/>
              </w:rPr>
            </w:pPr>
          </w:p>
        </w:tc>
        <w:tc>
          <w:tcPr>
            <w:tcW w:w="1206" w:type="dxa"/>
            <w:vMerge w:val="continue"/>
            <w:vAlign w:val="center"/>
          </w:tcPr>
          <w:p>
            <w:pPr>
              <w:spacing w:line="580" w:lineRule="exact"/>
              <w:jc w:val="left"/>
              <w:outlineLvl w:val="0"/>
              <w:rPr>
                <w:szCs w:val="24"/>
              </w:rPr>
            </w:pPr>
          </w:p>
        </w:tc>
        <w:tc>
          <w:tcPr>
            <w:tcW w:w="1358" w:type="dxa"/>
            <w:vMerge w:val="continue"/>
            <w:vAlign w:val="center"/>
          </w:tcPr>
          <w:p>
            <w:pPr>
              <w:spacing w:line="580" w:lineRule="exact"/>
              <w:jc w:val="left"/>
              <w:outlineLvl w:val="0"/>
              <w:rPr>
                <w:szCs w:val="24"/>
              </w:rPr>
            </w:pPr>
          </w:p>
        </w:tc>
        <w:tc>
          <w:tcPr>
            <w:tcW w:w="3088" w:type="dxa"/>
            <w:vMerge w:val="continue"/>
            <w:vAlign w:val="center"/>
          </w:tcPr>
          <w:p>
            <w:pPr>
              <w:spacing w:line="580" w:lineRule="exact"/>
              <w:jc w:val="left"/>
              <w:outlineLvl w:val="0"/>
              <w:rPr>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4728" w:type="dxa"/>
            <w:vAlign w:val="center"/>
          </w:tcPr>
          <w:p>
            <w:pPr>
              <w:spacing w:line="580" w:lineRule="exact"/>
              <w:jc w:val="center"/>
              <w:rPr>
                <w:rFonts w:ascii="仿宋_GB2312" w:hAnsi="仿宋_GB2312" w:eastAsia="仿宋_GB2312"/>
                <w:szCs w:val="24"/>
              </w:rPr>
            </w:pPr>
            <w:r>
              <w:rPr>
                <w:rFonts w:hint="eastAsia" w:ascii="仿宋_GB2312" w:hAnsi="仿宋_GB2312" w:eastAsia="仿宋_GB2312" w:cs="方正书宋_GBK"/>
              </w:rPr>
              <w:t>中国共产主义青年团大城县委员会</w:t>
            </w:r>
          </w:p>
        </w:tc>
        <w:tc>
          <w:tcPr>
            <w:tcW w:w="1206" w:type="dxa"/>
            <w:vAlign w:val="center"/>
          </w:tcPr>
          <w:p>
            <w:pPr>
              <w:spacing w:line="580" w:lineRule="exact"/>
              <w:jc w:val="center"/>
              <w:rPr>
                <w:rFonts w:ascii="仿宋_GB2312" w:hAnsi="仿宋_GB2312" w:eastAsia="仿宋_GB2312"/>
                <w:szCs w:val="24"/>
              </w:rPr>
            </w:pPr>
            <w:r>
              <w:rPr>
                <w:rFonts w:hint="eastAsia" w:ascii="仿宋_GB2312" w:hAnsi="仿宋_GB2312" w:eastAsia="仿宋_GB2312" w:cs="方正书宋_GBK"/>
              </w:rPr>
              <w:t>行政</w:t>
            </w:r>
          </w:p>
        </w:tc>
        <w:tc>
          <w:tcPr>
            <w:tcW w:w="1358" w:type="dxa"/>
            <w:vAlign w:val="center"/>
          </w:tcPr>
          <w:p>
            <w:pPr>
              <w:spacing w:line="580" w:lineRule="exact"/>
              <w:jc w:val="center"/>
              <w:rPr>
                <w:rFonts w:ascii="仿宋_GB2312" w:hAnsi="仿宋_GB2312" w:eastAsia="仿宋_GB2312"/>
                <w:szCs w:val="24"/>
              </w:rPr>
            </w:pPr>
            <w:r>
              <w:rPr>
                <w:rFonts w:hint="eastAsia" w:ascii="仿宋_GB2312" w:hAnsi="仿宋_GB2312" w:eastAsia="仿宋_GB2312" w:cs="方正书宋_GBK"/>
              </w:rPr>
              <w:t>正科级</w:t>
            </w:r>
          </w:p>
        </w:tc>
        <w:tc>
          <w:tcPr>
            <w:tcW w:w="3088" w:type="dxa"/>
            <w:vAlign w:val="center"/>
          </w:tcPr>
          <w:p>
            <w:pPr>
              <w:spacing w:line="580" w:lineRule="exact"/>
              <w:jc w:val="center"/>
              <w:rPr>
                <w:rFonts w:ascii="仿宋_GB2312" w:hAnsi="仿宋_GB2312" w:eastAsia="仿宋_GB2312"/>
                <w:szCs w:val="24"/>
              </w:rPr>
            </w:pPr>
            <w:r>
              <w:rPr>
                <w:rFonts w:hint="eastAsia" w:ascii="仿宋_GB2312" w:hAnsi="仿宋_GB2312" w:eastAsia="仿宋_GB2312" w:cs="方正书宋_GBK"/>
              </w:rPr>
              <w:t>财政拨款</w:t>
            </w:r>
          </w:p>
        </w:tc>
      </w:tr>
    </w:tbl>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单位规格：正科级、副处级、正处级</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经费保障形式包括：财政拨款（行政）、财政性资金基本保证（全额事业）、财政性资金定额或定向补助（差额事业）、财政性资金零补助（自收自支）</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注：参照公务员管理的事业单位，应按照事业单位填报。</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中国共产主义青年团大城县委员会</w:t>
      </w:r>
      <w:r>
        <w:rPr>
          <w:rFonts w:ascii="Times New Roman" w:hAnsi="Times New Roman" w:eastAsia="仿宋_GB2312" w:cs="Times New Roman"/>
          <w:sz w:val="32"/>
          <w:szCs w:val="32"/>
        </w:rPr>
        <w:t>机关及所属事业单位的收支包含在部门预算中。</w:t>
      </w:r>
    </w:p>
    <w:p>
      <w:pPr>
        <w:spacing w:line="58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60.88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60.88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我局2021年度部门预算中支出预算的总体情况。2021年支出预算60.88万元，其中基本支出52.88万元，包括人员类项目经费47.49万元和运转类公用项目经费5.39万元；运转类其他及特定目标类项目支出8万元，包括本级支出，主要为基层党建带团建活动经费、预防青少年违法犯罪专项工作经费等项目支出。</w:t>
      </w:r>
    </w:p>
    <w:p>
      <w:pPr>
        <w:spacing w:line="580"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2021年预算收支安排60.88万元，较2020年预算减少2.05万元，其中：基本支出增加1.19万元，主要为人员经费支出；项目支出减少3万元，主要为例行节约、压减项目支出。</w:t>
      </w:r>
    </w:p>
    <w:p>
      <w:pPr>
        <w:autoSpaceDE w:val="0"/>
        <w:autoSpaceDN w:val="0"/>
        <w:adjustRightInd w:val="0"/>
        <w:spacing w:line="580"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0" w:lineRule="exact"/>
        <w:ind w:left="198"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2021年，我局机关运行经费共计安排5.39万元，主要用于本部门办公区的日常维修、办公用房水电费、办公用房取暖费、办公用房物业管理费等日常运行支出。</w:t>
      </w:r>
    </w:p>
    <w:p>
      <w:pPr>
        <w:autoSpaceDE w:val="0"/>
        <w:autoSpaceDN w:val="0"/>
        <w:adjustRightInd w:val="0"/>
        <w:spacing w:line="580" w:lineRule="exact"/>
        <w:ind w:firstLine="790" w:firstLineChars="24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0" w:lineRule="exact"/>
        <w:ind w:left="197" w:leftChars="94" w:firstLine="640" w:firstLineChars="200"/>
        <w:jc w:val="left"/>
        <w:rPr>
          <w:rFonts w:hint="eastAsia" w:ascii="仿宋_GB2312" w:hAnsi="黑体" w:eastAsia="仿宋_GB2312" w:cs="Times New Roman"/>
          <w:sz w:val="32"/>
          <w:szCs w:val="32"/>
        </w:rPr>
      </w:pPr>
      <w:r>
        <w:rPr>
          <w:rFonts w:hint="eastAsia" w:ascii="仿宋_GB2312" w:hAnsi="黑体" w:eastAsia="仿宋_GB2312" w:cs="Times New Roman"/>
          <w:sz w:val="32"/>
          <w:szCs w:val="32"/>
        </w:rPr>
        <w:t>2021年，我局财政拨款“三公”经费预算安排1万元。其中，因公出国（境）费0万元；公务用车购置及运维费1万元（其中：公务用车购置费为0万元，公务用车运维费1万元)；公务接待费0万元。与2020年相比增加1万元，其中，公务用车购置及运维费增加1万元（其中：公务用车购置费0万元，公务用车运维费增加1万元)，主要原因是公务用车经费支出。公务接待费0万元，与2020年相比持平，无增减变化。</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0"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autoSpaceDE w:val="0"/>
        <w:autoSpaceDN w:val="0"/>
        <w:adjustRightInd w:val="0"/>
        <w:spacing w:line="580" w:lineRule="exact"/>
        <w:ind w:firstLine="640" w:firstLineChars="200"/>
        <w:jc w:val="left"/>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坚持党的领导、把准政治方向，坚持立足根本、坚持服务青年、坚持问题导向、有效改进作风，更好团结带领青年发挥生力军和突击队作用，更好肩负起党交给共青团的光荣使命，紧跟党的步伐、走在群团改革前列；</w:t>
      </w:r>
      <w:r>
        <w:rPr>
          <w:rFonts w:hint="eastAsia" w:ascii="仿宋_GB2312" w:hAnsi="仿宋_GB2312" w:eastAsia="仿宋_GB2312" w:cs="仿宋_GB2312"/>
          <w:color w:val="222222"/>
          <w:kern w:val="0"/>
          <w:sz w:val="32"/>
          <w:szCs w:val="32"/>
          <w:shd w:val="clear" w:color="auto" w:fill="FFFFFF"/>
        </w:rPr>
        <w:t>按照“小机关、强基层、全覆盖”的群团组织体系，调整充实相关科室职能配置，重点强化群团的群众属性和服务基层能力；实行群团领导班子协同做好团委工作。</w:t>
      </w:r>
    </w:p>
    <w:p>
      <w:pPr>
        <w:spacing w:line="580"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1、组织建设和宣传教育</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绩效目标：坚持党建带团建，把党的要求贯彻落实到团的建设之中；做好大中小学生的教育管理工作，维护学校稳定社会安定团结；加强网上共青团建设。</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绩效指标：各级基层团组织和青年组织建设加强，活力明显提升。</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 服务、引导青少年工作</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绩效目标：关心青少年的工作、学习和生活，围绕青少年所急、党政所需、共青团所能，切实服务青少年。积极保护青少年合法权益，有效预防青少年违法犯罪。</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绩效指标：提高青少年安全生产意识。</w:t>
      </w:r>
    </w:p>
    <w:p>
      <w:pPr>
        <w:spacing w:line="580"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完善制度建设。成立预算绩效管理领导小组、完善预算绩效管理制度、资金管理办法、工作保障制度等，建立统筹协调、分工协作、密切配合、合力推进的工作机制，建立健全制度体系，确保全年预算绩效目标的有效实现。</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2、加强支出管理。通过优化支出结构、编细编实预算、加快履行政府采购手续、尽快启动项目、及时支付资金、6 月底前细化代编预算、按规定及时下达资金等多种措施，确保支出进度达标。</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3、加强绩效运行监控。配合财政部门作好预算绩效运行跟踪监控管理相关工作。办公室财务统计人员负责对本单位的项目绩效进行跟踪监控，并根据项目预期进度和绩效目标预期完成情况进行分析。</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4、做好绩效自评。按要求开展部门预算绩效自评和重点评价工作，对评价中发现的问题及时整改，调整优化支出结构， 提高财政资金使用效益</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5、规范财务资产管理。为了维护国有资产的完全和完整，提高固定资产使用效率，进一步强化固定资产管理，确保国有资产安全，我单位重点加强以下工作：（1）、固定资产日常管理。严格执行固定资产登记制度，持续加强固定资产台账的建立与完善。（2）、固定资产清查管理。核实报废或长期闲置的固定资产原值、已使用年限及折旧提取情况，及时向县财政局资产处核销及备案。</w:t>
      </w:r>
    </w:p>
    <w:p>
      <w:pPr>
        <w:autoSpaceDE w:val="0"/>
        <w:autoSpaceDN w:val="0"/>
        <w:adjustRightInd w:val="0"/>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6、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1685"/>
        <w:gridCol w:w="1372"/>
        <w:gridCol w:w="1699"/>
        <w:gridCol w:w="1503"/>
        <w:gridCol w:w="772"/>
        <w:gridCol w:w="846"/>
        <w:gridCol w:w="1702"/>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9" w:type="dxa"/>
            <w:vMerge w:val="restart"/>
            <w:shd w:val="clear" w:color="auto" w:fill="auto"/>
            <w:noWrap/>
            <w:vAlign w:val="center"/>
          </w:tcPr>
          <w:p>
            <w:pPr>
              <w:widowControl/>
              <w:adjustRightInd w:val="0"/>
              <w:snapToGrid w:val="0"/>
              <w:jc w:val="center"/>
              <w:rPr>
                <w:rFonts w:ascii="宋体" w:hAnsi="宋体" w:cs="宋体"/>
                <w:b/>
                <w:bCs/>
                <w:kern w:val="0"/>
                <w:sz w:val="18"/>
                <w:szCs w:val="18"/>
              </w:rPr>
            </w:pPr>
            <w:r>
              <w:rPr>
                <w:rFonts w:ascii="方正书宋_GBK" w:eastAsia="方正书宋_GBK"/>
                <w:b/>
              </w:rPr>
              <w:t>一级指标</w:t>
            </w:r>
          </w:p>
        </w:tc>
        <w:tc>
          <w:tcPr>
            <w:tcW w:w="1685" w:type="dxa"/>
            <w:vMerge w:val="restart"/>
            <w:shd w:val="clear" w:color="auto" w:fill="auto"/>
            <w:noWrap/>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宋体" w:hAnsi="宋体" w:cs="宋体"/>
                <w:b/>
                <w:bCs/>
                <w:kern w:val="0"/>
                <w:sz w:val="18"/>
                <w:szCs w:val="18"/>
              </w:rPr>
            </w:pPr>
            <w:r>
              <w:rPr>
                <w:rFonts w:ascii="方正书宋_GBK" w:eastAsia="方正书宋_GBK"/>
                <w:b/>
              </w:rPr>
              <w:t>指标</w:t>
            </w:r>
          </w:p>
        </w:tc>
        <w:tc>
          <w:tcPr>
            <w:tcW w:w="1400" w:type="dxa"/>
            <w:vMerge w:val="restart"/>
            <w:shd w:val="clear" w:color="auto" w:fill="auto"/>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宋体" w:hAnsi="宋体" w:cs="宋体"/>
                <w:b/>
                <w:bCs/>
                <w:kern w:val="0"/>
                <w:sz w:val="18"/>
                <w:szCs w:val="18"/>
              </w:rPr>
            </w:pPr>
            <w:r>
              <w:rPr>
                <w:rFonts w:ascii="方正书宋_GBK" w:eastAsia="方正书宋_GBK"/>
                <w:b/>
              </w:rPr>
              <w:t>指标</w:t>
            </w:r>
          </w:p>
        </w:tc>
        <w:tc>
          <w:tcPr>
            <w:tcW w:w="1725" w:type="dxa"/>
            <w:vMerge w:val="restart"/>
            <w:shd w:val="clear" w:color="auto" w:fill="auto"/>
            <w:vAlign w:val="center"/>
          </w:tcPr>
          <w:p>
            <w:pPr>
              <w:widowControl/>
              <w:adjustRightInd w:val="0"/>
              <w:snapToGrid w:val="0"/>
              <w:jc w:val="center"/>
              <w:rPr>
                <w:rFonts w:ascii="宋体" w:hAnsi="宋体" w:cs="宋体"/>
                <w:b/>
                <w:bCs/>
                <w:kern w:val="0"/>
                <w:sz w:val="18"/>
                <w:szCs w:val="18"/>
              </w:rPr>
            </w:pPr>
            <w:r>
              <w:rPr>
                <w:rFonts w:ascii="方正书宋_GBK" w:eastAsia="方正书宋_GBK"/>
                <w:b/>
              </w:rPr>
              <w:t>评（扣）分标准</w:t>
            </w:r>
          </w:p>
        </w:tc>
        <w:tc>
          <w:tcPr>
            <w:tcW w:w="1503" w:type="dxa"/>
            <w:vMerge w:val="restart"/>
            <w:shd w:val="clear" w:color="auto" w:fill="auto"/>
            <w:noWrap/>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宋体" w:hAnsi="宋体" w:cs="宋体"/>
                <w:b/>
                <w:bCs/>
                <w:kern w:val="0"/>
                <w:sz w:val="18"/>
                <w:szCs w:val="18"/>
              </w:rPr>
            </w:pPr>
            <w:r>
              <w:rPr>
                <w:rFonts w:ascii="方正书宋_GBK" w:eastAsia="方正书宋_GBK"/>
                <w:b/>
              </w:rPr>
              <w:t>描述</w:t>
            </w:r>
          </w:p>
        </w:tc>
        <w:tc>
          <w:tcPr>
            <w:tcW w:w="3233" w:type="dxa"/>
            <w:gridSpan w:val="3"/>
            <w:shd w:val="clear" w:color="auto" w:fill="auto"/>
            <w:noWrap/>
            <w:vAlign w:val="center"/>
          </w:tcPr>
          <w:p>
            <w:pPr>
              <w:widowControl/>
              <w:jc w:val="center"/>
              <w:rPr>
                <w:rFonts w:ascii="宋体" w:hAnsi="宋体" w:cs="宋体"/>
                <w:b/>
                <w:bCs/>
                <w:kern w:val="0"/>
                <w:sz w:val="18"/>
                <w:szCs w:val="18"/>
              </w:rPr>
            </w:pPr>
            <w:r>
              <w:rPr>
                <w:rFonts w:ascii="方正书宋_GBK" w:eastAsia="方正书宋_GBK"/>
                <w:b/>
              </w:rPr>
              <w:t>指标值</w:t>
            </w:r>
          </w:p>
        </w:tc>
        <w:tc>
          <w:tcPr>
            <w:tcW w:w="1792" w:type="dxa"/>
            <w:vMerge w:val="restart"/>
            <w:shd w:val="clear" w:color="auto" w:fill="auto"/>
            <w:vAlign w:val="center"/>
          </w:tcPr>
          <w:p>
            <w:pPr>
              <w:widowControl/>
              <w:jc w:val="center"/>
              <w:rPr>
                <w:rFonts w:hint="eastAsia" w:ascii="宋体" w:hAnsi="宋体" w:eastAsia="方正书宋_GBK" w:cs="宋体"/>
                <w:b/>
                <w:bCs/>
                <w:kern w:val="0"/>
                <w:sz w:val="18"/>
                <w:szCs w:val="18"/>
                <w:lang w:val="en-US" w:eastAsia="zh-CN"/>
              </w:rPr>
            </w:pPr>
            <w:r>
              <w:rPr>
                <w:rFonts w:ascii="方正书宋_GBK" w:eastAsia="方正书宋_GBK"/>
                <w:b/>
              </w:rPr>
              <w:t>指标</w:t>
            </w:r>
            <w:r>
              <w:rPr>
                <w:rFonts w:hint="eastAsia" w:ascii="方正书宋_GBK" w:eastAsia="方正书宋_GBK"/>
                <w:b/>
                <w:lang w:eastAsia="zh-CN"/>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9" w:type="dxa"/>
            <w:vMerge w:val="continue"/>
            <w:vAlign w:val="center"/>
          </w:tcPr>
          <w:p>
            <w:pPr>
              <w:widowControl/>
              <w:jc w:val="left"/>
              <w:rPr>
                <w:rFonts w:ascii="宋体" w:hAnsi="宋体" w:cs="宋体"/>
                <w:b/>
                <w:bCs/>
                <w:kern w:val="0"/>
                <w:sz w:val="18"/>
                <w:szCs w:val="18"/>
              </w:rPr>
            </w:pPr>
          </w:p>
        </w:tc>
        <w:tc>
          <w:tcPr>
            <w:tcW w:w="1685" w:type="dxa"/>
            <w:vMerge w:val="continue"/>
            <w:vAlign w:val="center"/>
          </w:tcPr>
          <w:p>
            <w:pPr>
              <w:widowControl/>
              <w:jc w:val="left"/>
              <w:rPr>
                <w:rFonts w:ascii="宋体" w:hAnsi="宋体" w:cs="宋体"/>
                <w:b/>
                <w:bCs/>
                <w:kern w:val="0"/>
                <w:sz w:val="18"/>
                <w:szCs w:val="18"/>
              </w:rPr>
            </w:pPr>
          </w:p>
        </w:tc>
        <w:tc>
          <w:tcPr>
            <w:tcW w:w="1400" w:type="dxa"/>
            <w:vMerge w:val="continue"/>
            <w:vAlign w:val="center"/>
          </w:tcPr>
          <w:p>
            <w:pPr>
              <w:widowControl/>
              <w:jc w:val="left"/>
              <w:rPr>
                <w:rFonts w:ascii="宋体" w:hAnsi="宋体" w:cs="宋体"/>
                <w:b/>
                <w:bCs/>
                <w:kern w:val="0"/>
                <w:sz w:val="18"/>
                <w:szCs w:val="18"/>
              </w:rPr>
            </w:pPr>
          </w:p>
        </w:tc>
        <w:tc>
          <w:tcPr>
            <w:tcW w:w="1725" w:type="dxa"/>
            <w:vMerge w:val="continue"/>
            <w:vAlign w:val="center"/>
          </w:tcPr>
          <w:p>
            <w:pPr>
              <w:widowControl/>
              <w:jc w:val="left"/>
              <w:rPr>
                <w:rFonts w:ascii="宋体" w:hAnsi="宋体" w:cs="宋体"/>
                <w:b/>
                <w:bCs/>
                <w:kern w:val="0"/>
                <w:sz w:val="18"/>
                <w:szCs w:val="18"/>
              </w:rPr>
            </w:pPr>
          </w:p>
        </w:tc>
        <w:tc>
          <w:tcPr>
            <w:tcW w:w="1503" w:type="dxa"/>
            <w:vMerge w:val="continue"/>
            <w:vAlign w:val="center"/>
          </w:tcPr>
          <w:p>
            <w:pPr>
              <w:widowControl/>
              <w:jc w:val="left"/>
              <w:rPr>
                <w:rFonts w:ascii="宋体" w:hAnsi="宋体" w:cs="宋体"/>
                <w:b/>
                <w:bCs/>
                <w:kern w:val="0"/>
                <w:sz w:val="18"/>
                <w:szCs w:val="18"/>
              </w:rPr>
            </w:pPr>
          </w:p>
        </w:tc>
        <w:tc>
          <w:tcPr>
            <w:tcW w:w="772" w:type="dxa"/>
            <w:shd w:val="clear" w:color="auto" w:fill="auto"/>
            <w:noWrap/>
            <w:vAlign w:val="center"/>
          </w:tcPr>
          <w:p>
            <w:pPr>
              <w:widowControl/>
              <w:adjustRightInd w:val="0"/>
              <w:snapToGrid w:val="0"/>
              <w:jc w:val="center"/>
              <w:rPr>
                <w:rFonts w:ascii="宋体" w:hAnsi="宋体" w:cs="宋体"/>
                <w:b/>
                <w:bCs/>
                <w:kern w:val="0"/>
                <w:sz w:val="18"/>
                <w:szCs w:val="18"/>
              </w:rPr>
            </w:pPr>
            <w:r>
              <w:rPr>
                <w:rFonts w:ascii="方正书宋_GBK" w:eastAsia="方正书宋_GBK"/>
                <w:b/>
              </w:rPr>
              <w:t>符号</w:t>
            </w:r>
          </w:p>
        </w:tc>
        <w:tc>
          <w:tcPr>
            <w:tcW w:w="756" w:type="dxa"/>
            <w:shd w:val="clear" w:color="auto" w:fill="auto"/>
            <w:vAlign w:val="center"/>
          </w:tcPr>
          <w:p>
            <w:pPr>
              <w:widowControl/>
              <w:adjustRightInd w:val="0"/>
              <w:snapToGrid w:val="0"/>
              <w:jc w:val="center"/>
              <w:rPr>
                <w:rFonts w:ascii="宋体" w:hAnsi="宋体" w:cs="宋体"/>
                <w:b/>
                <w:bCs/>
                <w:kern w:val="0"/>
                <w:sz w:val="18"/>
                <w:szCs w:val="18"/>
              </w:rPr>
            </w:pPr>
            <w:r>
              <w:rPr>
                <w:rFonts w:ascii="方正书宋_GBK" w:eastAsia="方正书宋_GBK"/>
                <w:b/>
              </w:rPr>
              <w:t>值</w:t>
            </w:r>
          </w:p>
        </w:tc>
        <w:tc>
          <w:tcPr>
            <w:tcW w:w="1705" w:type="dxa"/>
            <w:shd w:val="clear" w:color="auto" w:fill="auto"/>
            <w:vAlign w:val="center"/>
          </w:tcPr>
          <w:p>
            <w:pPr>
              <w:widowControl/>
              <w:adjustRightInd w:val="0"/>
              <w:snapToGrid w:val="0"/>
              <w:jc w:val="center"/>
              <w:rPr>
                <w:rFonts w:ascii="宋体" w:hAnsi="宋体" w:cs="宋体"/>
                <w:b/>
                <w:bCs/>
                <w:kern w:val="0"/>
                <w:sz w:val="18"/>
                <w:szCs w:val="18"/>
              </w:rPr>
            </w:pPr>
            <w:r>
              <w:rPr>
                <w:rFonts w:ascii="方正书宋_GBK" w:eastAsia="方正书宋_GBK"/>
                <w:b/>
              </w:rPr>
              <w:t>单位</w:t>
            </w:r>
          </w:p>
        </w:tc>
        <w:tc>
          <w:tcPr>
            <w:tcW w:w="1792" w:type="dxa"/>
            <w:vMerge w:val="continue"/>
            <w:vAlign w:val="center"/>
          </w:tcPr>
          <w:p>
            <w:pPr>
              <w:widowControl/>
              <w:jc w:val="left"/>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9" w:type="dxa"/>
            <w:vMerge w:val="restart"/>
            <w:shd w:val="clear" w:color="auto" w:fill="auto"/>
            <w:noWrap/>
            <w:vAlign w:val="center"/>
          </w:tcPr>
          <w:p>
            <w:pPr>
              <w:widowControl/>
              <w:jc w:val="center"/>
              <w:rPr>
                <w:rFonts w:ascii="宋体" w:hAnsi="宋体" w:cs="宋体"/>
                <w:b/>
                <w:bCs/>
                <w:kern w:val="0"/>
                <w:sz w:val="18"/>
                <w:szCs w:val="18"/>
              </w:rPr>
            </w:pPr>
            <w:r>
              <w:rPr>
                <w:rFonts w:hint="eastAsia" w:ascii="方正书宋_GBK" w:eastAsia="方正书宋_GBK"/>
                <w:b/>
                <w:lang w:eastAsia="zh-CN"/>
              </w:rPr>
              <w:t>产出</w:t>
            </w:r>
            <w:r>
              <w:rPr>
                <w:rFonts w:ascii="方正书宋_GBK" w:eastAsia="方正书宋_GBK"/>
                <w:b/>
              </w:rPr>
              <w:t>指标</w:t>
            </w:r>
          </w:p>
        </w:tc>
        <w:tc>
          <w:tcPr>
            <w:tcW w:w="1685"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数量指标</w:t>
            </w:r>
          </w:p>
        </w:tc>
        <w:tc>
          <w:tcPr>
            <w:tcW w:w="1400"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发展团员数量</w:t>
            </w:r>
          </w:p>
        </w:tc>
        <w:tc>
          <w:tcPr>
            <w:tcW w:w="172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年度涉及团员总人数</w:t>
            </w:r>
          </w:p>
        </w:tc>
        <w:tc>
          <w:tcPr>
            <w:tcW w:w="1503" w:type="dxa"/>
            <w:shd w:val="clear" w:color="auto" w:fill="auto"/>
            <w:noWrap/>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工作实际完成情况</w:t>
            </w:r>
          </w:p>
        </w:tc>
        <w:tc>
          <w:tcPr>
            <w:tcW w:w="772"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756" w:type="dxa"/>
            <w:shd w:val="clear" w:color="auto" w:fill="auto"/>
            <w:noWrap/>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100.00</w:t>
            </w:r>
          </w:p>
        </w:tc>
        <w:tc>
          <w:tcPr>
            <w:tcW w:w="170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人</w:t>
            </w:r>
          </w:p>
        </w:tc>
        <w:tc>
          <w:tcPr>
            <w:tcW w:w="1792"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49" w:type="dxa"/>
            <w:vMerge w:val="continue"/>
            <w:vAlign w:val="center"/>
          </w:tcPr>
          <w:p>
            <w:pPr>
              <w:widowControl/>
              <w:jc w:val="left"/>
              <w:rPr>
                <w:rFonts w:ascii="宋体" w:hAnsi="宋体" w:cs="宋体"/>
                <w:b/>
                <w:bCs/>
                <w:kern w:val="0"/>
                <w:sz w:val="18"/>
                <w:szCs w:val="18"/>
              </w:rPr>
            </w:pPr>
          </w:p>
        </w:tc>
        <w:tc>
          <w:tcPr>
            <w:tcW w:w="1685"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质量指标</w:t>
            </w:r>
          </w:p>
        </w:tc>
        <w:tc>
          <w:tcPr>
            <w:tcW w:w="1400"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严格控制团青比率</w:t>
            </w:r>
          </w:p>
        </w:tc>
        <w:tc>
          <w:tcPr>
            <w:tcW w:w="172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严格控制团青比率</w:t>
            </w:r>
          </w:p>
        </w:tc>
        <w:tc>
          <w:tcPr>
            <w:tcW w:w="1503" w:type="dxa"/>
            <w:shd w:val="clear" w:color="auto" w:fill="auto"/>
            <w:noWrap/>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工作实际完成情况</w:t>
            </w:r>
          </w:p>
        </w:tc>
        <w:tc>
          <w:tcPr>
            <w:tcW w:w="772"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756" w:type="dxa"/>
            <w:shd w:val="clear" w:color="auto" w:fill="auto"/>
            <w:noWrap/>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60.00</w:t>
            </w:r>
          </w:p>
        </w:tc>
        <w:tc>
          <w:tcPr>
            <w:tcW w:w="170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792"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9" w:type="dxa"/>
            <w:vMerge w:val="continue"/>
            <w:vAlign w:val="center"/>
          </w:tcPr>
          <w:p>
            <w:pPr>
              <w:widowControl/>
              <w:jc w:val="left"/>
              <w:rPr>
                <w:rFonts w:ascii="宋体" w:hAnsi="宋体" w:cs="宋体"/>
                <w:b/>
                <w:bCs/>
                <w:kern w:val="0"/>
                <w:sz w:val="18"/>
                <w:szCs w:val="18"/>
              </w:rPr>
            </w:pPr>
          </w:p>
        </w:tc>
        <w:tc>
          <w:tcPr>
            <w:tcW w:w="1685"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时效指标</w:t>
            </w:r>
          </w:p>
        </w:tc>
        <w:tc>
          <w:tcPr>
            <w:tcW w:w="1400"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资金支付及时率</w:t>
            </w:r>
          </w:p>
        </w:tc>
        <w:tc>
          <w:tcPr>
            <w:tcW w:w="172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资金支付及时率</w:t>
            </w:r>
          </w:p>
        </w:tc>
        <w:tc>
          <w:tcPr>
            <w:tcW w:w="1503" w:type="dxa"/>
            <w:shd w:val="clear" w:color="auto" w:fill="auto"/>
            <w:noWrap/>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工作实际完成情况</w:t>
            </w:r>
          </w:p>
        </w:tc>
        <w:tc>
          <w:tcPr>
            <w:tcW w:w="772"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756" w:type="dxa"/>
            <w:shd w:val="clear" w:color="auto" w:fill="auto"/>
            <w:noWrap/>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100.00</w:t>
            </w:r>
          </w:p>
        </w:tc>
        <w:tc>
          <w:tcPr>
            <w:tcW w:w="170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1792"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9" w:type="dxa"/>
            <w:vMerge w:val="continue"/>
            <w:vAlign w:val="center"/>
          </w:tcPr>
          <w:p>
            <w:pPr>
              <w:widowControl/>
              <w:jc w:val="left"/>
              <w:rPr>
                <w:rFonts w:ascii="宋体" w:hAnsi="宋体" w:cs="宋体"/>
                <w:b/>
                <w:bCs/>
                <w:kern w:val="0"/>
                <w:sz w:val="18"/>
                <w:szCs w:val="18"/>
              </w:rPr>
            </w:pPr>
          </w:p>
        </w:tc>
        <w:tc>
          <w:tcPr>
            <w:tcW w:w="1685"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成本指标</w:t>
            </w:r>
          </w:p>
        </w:tc>
        <w:tc>
          <w:tcPr>
            <w:tcW w:w="1400"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总体支出控制</w:t>
            </w:r>
          </w:p>
        </w:tc>
        <w:tc>
          <w:tcPr>
            <w:tcW w:w="172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总体支出控制率</w:t>
            </w:r>
          </w:p>
        </w:tc>
        <w:tc>
          <w:tcPr>
            <w:tcW w:w="1503" w:type="dxa"/>
            <w:shd w:val="clear" w:color="auto" w:fill="auto"/>
            <w:noWrap/>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工作实际完成情况</w:t>
            </w:r>
          </w:p>
        </w:tc>
        <w:tc>
          <w:tcPr>
            <w:tcW w:w="772"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756" w:type="dxa"/>
            <w:shd w:val="clear" w:color="auto" w:fill="auto"/>
            <w:noWrap/>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100.00</w:t>
            </w:r>
          </w:p>
        </w:tc>
        <w:tc>
          <w:tcPr>
            <w:tcW w:w="170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bookmarkStart w:id="1" w:name="_GoBack"/>
            <w:bookmarkEnd w:id="1"/>
          </w:p>
        </w:tc>
        <w:tc>
          <w:tcPr>
            <w:tcW w:w="1792"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549" w:type="dxa"/>
            <w:vMerge w:val="restart"/>
            <w:shd w:val="clear" w:color="auto" w:fill="auto"/>
            <w:noWrap/>
            <w:vAlign w:val="center"/>
          </w:tcPr>
          <w:p>
            <w:pPr>
              <w:widowControl/>
              <w:jc w:val="center"/>
              <w:rPr>
                <w:rFonts w:ascii="宋体" w:hAnsi="宋体" w:cs="宋体"/>
                <w:b/>
                <w:bCs/>
                <w:kern w:val="0"/>
                <w:sz w:val="18"/>
                <w:szCs w:val="18"/>
              </w:rPr>
            </w:pPr>
            <w:r>
              <w:rPr>
                <w:rFonts w:hint="eastAsia" w:ascii="方正书宋_GBK" w:eastAsia="方正书宋_GBK"/>
                <w:b/>
                <w:lang w:eastAsia="zh-CN"/>
              </w:rPr>
              <w:t>效益</w:t>
            </w:r>
            <w:r>
              <w:rPr>
                <w:rFonts w:ascii="方正书宋_GBK" w:eastAsia="方正书宋_GBK"/>
                <w:b/>
              </w:rPr>
              <w:t>指标</w:t>
            </w:r>
          </w:p>
        </w:tc>
        <w:tc>
          <w:tcPr>
            <w:tcW w:w="1685"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社会效益指标</w:t>
            </w:r>
          </w:p>
        </w:tc>
        <w:tc>
          <w:tcPr>
            <w:tcW w:w="1400"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提升各级团组织和青年组织的水平</w:t>
            </w:r>
          </w:p>
        </w:tc>
        <w:tc>
          <w:tcPr>
            <w:tcW w:w="172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提升各级团组织和青年组织的水平</w:t>
            </w:r>
          </w:p>
        </w:tc>
        <w:tc>
          <w:tcPr>
            <w:tcW w:w="1503" w:type="dxa"/>
            <w:shd w:val="clear" w:color="auto" w:fill="auto"/>
            <w:noWrap/>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工作实际完成情况</w:t>
            </w:r>
          </w:p>
        </w:tc>
        <w:tc>
          <w:tcPr>
            <w:tcW w:w="772"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文字描述</w:t>
            </w:r>
          </w:p>
        </w:tc>
        <w:tc>
          <w:tcPr>
            <w:tcW w:w="756" w:type="dxa"/>
            <w:shd w:val="clear" w:color="auto" w:fill="auto"/>
            <w:noWrap/>
            <w:vAlign w:val="center"/>
          </w:tcPr>
          <w:p>
            <w:pPr>
              <w:widowControl/>
              <w:jc w:val="right"/>
              <w:rPr>
                <w:rFonts w:hint="eastAsia" w:ascii="仿宋_GB2312" w:hAnsi="仿宋_GB2312" w:eastAsia="仿宋_GB2312" w:cs="仿宋_GB2312"/>
                <w:kern w:val="0"/>
                <w:sz w:val="21"/>
                <w:szCs w:val="21"/>
              </w:rPr>
            </w:pPr>
          </w:p>
        </w:tc>
        <w:tc>
          <w:tcPr>
            <w:tcW w:w="170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明显提升</w:t>
            </w:r>
          </w:p>
        </w:tc>
        <w:tc>
          <w:tcPr>
            <w:tcW w:w="1792"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9" w:type="dxa"/>
            <w:vMerge w:val="continue"/>
            <w:vAlign w:val="center"/>
          </w:tcPr>
          <w:p>
            <w:pPr>
              <w:widowControl/>
              <w:jc w:val="left"/>
              <w:rPr>
                <w:rFonts w:ascii="宋体" w:hAnsi="宋体" w:cs="宋体"/>
                <w:b/>
                <w:bCs/>
                <w:kern w:val="0"/>
                <w:sz w:val="18"/>
                <w:szCs w:val="18"/>
              </w:rPr>
            </w:pPr>
          </w:p>
        </w:tc>
        <w:tc>
          <w:tcPr>
            <w:tcW w:w="1685" w:type="dxa"/>
            <w:shd w:val="clear" w:color="auto" w:fill="auto"/>
            <w:noWrap/>
            <w:vAlign w:val="center"/>
          </w:tcPr>
          <w:p>
            <w:pPr>
              <w:widowControl/>
              <w:jc w:val="left"/>
              <w:rPr>
                <w:rFonts w:hint="eastAsia" w:ascii="仿宋_GB2312" w:hAnsi="仿宋_GB2312" w:eastAsia="仿宋_GB2312" w:cs="仿宋_GB2312"/>
                <w:kern w:val="0"/>
                <w:sz w:val="21"/>
                <w:szCs w:val="21"/>
              </w:rPr>
            </w:pPr>
          </w:p>
        </w:tc>
        <w:tc>
          <w:tcPr>
            <w:tcW w:w="1400" w:type="dxa"/>
            <w:shd w:val="clear" w:color="auto" w:fill="auto"/>
            <w:vAlign w:val="center"/>
          </w:tcPr>
          <w:p>
            <w:pPr>
              <w:widowControl/>
              <w:jc w:val="left"/>
              <w:rPr>
                <w:rFonts w:hint="eastAsia" w:ascii="仿宋_GB2312" w:hAnsi="仿宋_GB2312" w:eastAsia="仿宋_GB2312" w:cs="仿宋_GB2312"/>
                <w:kern w:val="0"/>
                <w:sz w:val="21"/>
                <w:szCs w:val="21"/>
              </w:rPr>
            </w:pPr>
          </w:p>
        </w:tc>
        <w:tc>
          <w:tcPr>
            <w:tcW w:w="1725" w:type="dxa"/>
            <w:shd w:val="clear" w:color="auto" w:fill="auto"/>
            <w:vAlign w:val="center"/>
          </w:tcPr>
          <w:p>
            <w:pPr>
              <w:widowControl/>
              <w:jc w:val="left"/>
              <w:rPr>
                <w:rFonts w:hint="eastAsia" w:ascii="仿宋_GB2312" w:hAnsi="仿宋_GB2312" w:eastAsia="仿宋_GB2312" w:cs="仿宋_GB2312"/>
                <w:kern w:val="0"/>
                <w:sz w:val="21"/>
                <w:szCs w:val="21"/>
              </w:rPr>
            </w:pPr>
          </w:p>
        </w:tc>
        <w:tc>
          <w:tcPr>
            <w:tcW w:w="1503" w:type="dxa"/>
            <w:shd w:val="clear" w:color="auto" w:fill="auto"/>
            <w:noWrap/>
          </w:tcPr>
          <w:p>
            <w:pPr>
              <w:widowControl/>
              <w:jc w:val="left"/>
              <w:rPr>
                <w:rFonts w:hint="eastAsia" w:ascii="仿宋_GB2312" w:hAnsi="仿宋_GB2312" w:eastAsia="仿宋_GB2312" w:cs="仿宋_GB2312"/>
                <w:kern w:val="0"/>
                <w:sz w:val="21"/>
                <w:szCs w:val="21"/>
              </w:rPr>
            </w:pPr>
          </w:p>
        </w:tc>
        <w:tc>
          <w:tcPr>
            <w:tcW w:w="772" w:type="dxa"/>
            <w:shd w:val="clear" w:color="auto" w:fill="auto"/>
            <w:noWrap/>
            <w:vAlign w:val="center"/>
          </w:tcPr>
          <w:p>
            <w:pPr>
              <w:widowControl/>
              <w:jc w:val="left"/>
              <w:rPr>
                <w:rFonts w:hint="eastAsia" w:ascii="仿宋_GB2312" w:hAnsi="仿宋_GB2312" w:eastAsia="仿宋_GB2312" w:cs="仿宋_GB2312"/>
                <w:kern w:val="0"/>
                <w:sz w:val="21"/>
                <w:szCs w:val="21"/>
              </w:rPr>
            </w:pPr>
          </w:p>
        </w:tc>
        <w:tc>
          <w:tcPr>
            <w:tcW w:w="756" w:type="dxa"/>
            <w:shd w:val="clear" w:color="auto" w:fill="auto"/>
            <w:noWrap/>
            <w:vAlign w:val="center"/>
          </w:tcPr>
          <w:p>
            <w:pPr>
              <w:widowControl/>
              <w:jc w:val="right"/>
              <w:rPr>
                <w:rFonts w:hint="eastAsia" w:ascii="仿宋_GB2312" w:hAnsi="仿宋_GB2312" w:eastAsia="仿宋_GB2312" w:cs="仿宋_GB2312"/>
                <w:kern w:val="0"/>
                <w:sz w:val="21"/>
                <w:szCs w:val="21"/>
              </w:rPr>
            </w:pPr>
          </w:p>
        </w:tc>
        <w:tc>
          <w:tcPr>
            <w:tcW w:w="1705" w:type="dxa"/>
            <w:shd w:val="clear" w:color="auto" w:fill="auto"/>
            <w:vAlign w:val="center"/>
          </w:tcPr>
          <w:p>
            <w:pPr>
              <w:widowControl/>
              <w:jc w:val="left"/>
              <w:rPr>
                <w:rFonts w:hint="eastAsia" w:ascii="仿宋_GB2312" w:hAnsi="仿宋_GB2312" w:eastAsia="仿宋_GB2312" w:cs="仿宋_GB2312"/>
                <w:kern w:val="0"/>
                <w:sz w:val="21"/>
                <w:szCs w:val="21"/>
              </w:rPr>
            </w:pPr>
          </w:p>
        </w:tc>
        <w:tc>
          <w:tcPr>
            <w:tcW w:w="1792" w:type="dxa"/>
            <w:shd w:val="clear" w:color="auto" w:fill="auto"/>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9" w:type="dxa"/>
            <w:vMerge w:val="continue"/>
            <w:vAlign w:val="center"/>
          </w:tcPr>
          <w:p>
            <w:pPr>
              <w:widowControl/>
              <w:jc w:val="left"/>
              <w:rPr>
                <w:rFonts w:ascii="宋体" w:hAnsi="宋体" w:cs="宋体"/>
                <w:b/>
                <w:bCs/>
                <w:kern w:val="0"/>
                <w:sz w:val="18"/>
                <w:szCs w:val="18"/>
              </w:rPr>
            </w:pPr>
          </w:p>
        </w:tc>
        <w:tc>
          <w:tcPr>
            <w:tcW w:w="1685" w:type="dxa"/>
            <w:shd w:val="clear" w:color="auto" w:fill="auto"/>
            <w:noWrap/>
            <w:vAlign w:val="center"/>
          </w:tcPr>
          <w:p>
            <w:pPr>
              <w:widowControl/>
              <w:jc w:val="left"/>
              <w:rPr>
                <w:rFonts w:hint="eastAsia" w:ascii="仿宋_GB2312" w:hAnsi="仿宋_GB2312" w:eastAsia="仿宋_GB2312" w:cs="仿宋_GB2312"/>
                <w:kern w:val="0"/>
                <w:sz w:val="21"/>
                <w:szCs w:val="21"/>
              </w:rPr>
            </w:pPr>
          </w:p>
        </w:tc>
        <w:tc>
          <w:tcPr>
            <w:tcW w:w="1400" w:type="dxa"/>
            <w:shd w:val="clear" w:color="auto" w:fill="auto"/>
            <w:vAlign w:val="center"/>
          </w:tcPr>
          <w:p>
            <w:pPr>
              <w:widowControl/>
              <w:jc w:val="left"/>
              <w:rPr>
                <w:rFonts w:hint="eastAsia" w:ascii="仿宋_GB2312" w:hAnsi="仿宋_GB2312" w:eastAsia="仿宋_GB2312" w:cs="仿宋_GB2312"/>
                <w:kern w:val="0"/>
                <w:sz w:val="21"/>
                <w:szCs w:val="21"/>
              </w:rPr>
            </w:pPr>
          </w:p>
        </w:tc>
        <w:tc>
          <w:tcPr>
            <w:tcW w:w="1725" w:type="dxa"/>
            <w:shd w:val="clear" w:color="auto" w:fill="auto"/>
            <w:vAlign w:val="center"/>
          </w:tcPr>
          <w:p>
            <w:pPr>
              <w:widowControl/>
              <w:jc w:val="left"/>
              <w:rPr>
                <w:rFonts w:hint="eastAsia" w:ascii="仿宋_GB2312" w:hAnsi="仿宋_GB2312" w:eastAsia="仿宋_GB2312" w:cs="仿宋_GB2312"/>
                <w:kern w:val="0"/>
                <w:sz w:val="21"/>
                <w:szCs w:val="21"/>
              </w:rPr>
            </w:pPr>
          </w:p>
        </w:tc>
        <w:tc>
          <w:tcPr>
            <w:tcW w:w="1503" w:type="dxa"/>
            <w:shd w:val="clear" w:color="auto" w:fill="auto"/>
            <w:noWrap/>
          </w:tcPr>
          <w:p>
            <w:pPr>
              <w:widowControl/>
              <w:jc w:val="left"/>
              <w:rPr>
                <w:rFonts w:hint="eastAsia" w:ascii="仿宋_GB2312" w:hAnsi="仿宋_GB2312" w:eastAsia="仿宋_GB2312" w:cs="仿宋_GB2312"/>
                <w:kern w:val="0"/>
                <w:sz w:val="21"/>
                <w:szCs w:val="21"/>
              </w:rPr>
            </w:pPr>
          </w:p>
        </w:tc>
        <w:tc>
          <w:tcPr>
            <w:tcW w:w="772" w:type="dxa"/>
            <w:shd w:val="clear" w:color="auto" w:fill="auto"/>
            <w:noWrap/>
            <w:vAlign w:val="center"/>
          </w:tcPr>
          <w:p>
            <w:pPr>
              <w:widowControl/>
              <w:jc w:val="left"/>
              <w:rPr>
                <w:rFonts w:hint="eastAsia" w:ascii="仿宋_GB2312" w:hAnsi="仿宋_GB2312" w:eastAsia="仿宋_GB2312" w:cs="仿宋_GB2312"/>
                <w:kern w:val="0"/>
                <w:sz w:val="21"/>
                <w:szCs w:val="21"/>
              </w:rPr>
            </w:pPr>
          </w:p>
        </w:tc>
        <w:tc>
          <w:tcPr>
            <w:tcW w:w="756" w:type="dxa"/>
            <w:shd w:val="clear" w:color="auto" w:fill="auto"/>
            <w:noWrap/>
            <w:vAlign w:val="center"/>
          </w:tcPr>
          <w:p>
            <w:pPr>
              <w:widowControl/>
              <w:jc w:val="right"/>
              <w:rPr>
                <w:rFonts w:hint="eastAsia" w:ascii="仿宋_GB2312" w:hAnsi="仿宋_GB2312" w:eastAsia="仿宋_GB2312" w:cs="仿宋_GB2312"/>
                <w:kern w:val="0"/>
                <w:sz w:val="21"/>
                <w:szCs w:val="21"/>
              </w:rPr>
            </w:pPr>
          </w:p>
        </w:tc>
        <w:tc>
          <w:tcPr>
            <w:tcW w:w="1705" w:type="dxa"/>
            <w:shd w:val="clear" w:color="auto" w:fill="auto"/>
            <w:vAlign w:val="center"/>
          </w:tcPr>
          <w:p>
            <w:pPr>
              <w:widowControl/>
              <w:jc w:val="left"/>
              <w:rPr>
                <w:rFonts w:hint="eastAsia" w:ascii="仿宋_GB2312" w:hAnsi="仿宋_GB2312" w:eastAsia="仿宋_GB2312" w:cs="仿宋_GB2312"/>
                <w:kern w:val="0"/>
                <w:sz w:val="21"/>
                <w:szCs w:val="21"/>
              </w:rPr>
            </w:pPr>
          </w:p>
        </w:tc>
        <w:tc>
          <w:tcPr>
            <w:tcW w:w="1792" w:type="dxa"/>
            <w:shd w:val="clear" w:color="auto" w:fill="auto"/>
            <w:vAlign w:val="center"/>
          </w:tcPr>
          <w:p>
            <w:pPr>
              <w:widowControl/>
              <w:jc w:val="lef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9" w:type="dxa"/>
            <w:vMerge w:val="restart"/>
            <w:shd w:val="clear" w:color="auto" w:fill="auto"/>
            <w:noWrap/>
            <w:vAlign w:val="center"/>
          </w:tcPr>
          <w:p>
            <w:pPr>
              <w:widowControl/>
              <w:jc w:val="center"/>
              <w:rPr>
                <w:rFonts w:ascii="宋体" w:hAnsi="宋体" w:cs="宋体"/>
                <w:b/>
                <w:bCs/>
                <w:kern w:val="0"/>
                <w:sz w:val="18"/>
                <w:szCs w:val="18"/>
              </w:rPr>
            </w:pPr>
            <w:r>
              <w:rPr>
                <w:rFonts w:hint="eastAsia" w:ascii="方正书宋_GBK" w:eastAsia="方正书宋_GBK"/>
                <w:b/>
                <w:lang w:eastAsia="zh-CN"/>
              </w:rPr>
              <w:t>满意度</w:t>
            </w:r>
            <w:r>
              <w:rPr>
                <w:rFonts w:ascii="方正书宋_GBK" w:eastAsia="方正书宋_GBK"/>
                <w:b/>
              </w:rPr>
              <w:t>指标</w:t>
            </w:r>
          </w:p>
        </w:tc>
        <w:tc>
          <w:tcPr>
            <w:tcW w:w="1685"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服务对象满意度指标</w:t>
            </w:r>
          </w:p>
        </w:tc>
        <w:tc>
          <w:tcPr>
            <w:tcW w:w="1400"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服务对象满意度</w:t>
            </w:r>
          </w:p>
        </w:tc>
        <w:tc>
          <w:tcPr>
            <w:tcW w:w="172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服务对象满意度</w:t>
            </w:r>
          </w:p>
        </w:tc>
        <w:tc>
          <w:tcPr>
            <w:tcW w:w="1503" w:type="dxa"/>
            <w:shd w:val="clear" w:color="auto" w:fill="auto"/>
            <w:noWrap/>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工作实际完成情况</w:t>
            </w:r>
          </w:p>
        </w:tc>
        <w:tc>
          <w:tcPr>
            <w:tcW w:w="772" w:type="dxa"/>
            <w:shd w:val="clear" w:color="auto" w:fill="auto"/>
            <w:noWrap/>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文字描述</w:t>
            </w:r>
          </w:p>
        </w:tc>
        <w:tc>
          <w:tcPr>
            <w:tcW w:w="756" w:type="dxa"/>
            <w:shd w:val="clear" w:color="auto" w:fill="auto"/>
            <w:noWrap/>
            <w:vAlign w:val="center"/>
          </w:tcPr>
          <w:p>
            <w:pPr>
              <w:widowControl/>
              <w:jc w:val="right"/>
              <w:rPr>
                <w:rFonts w:hint="eastAsia" w:ascii="仿宋_GB2312" w:hAnsi="仿宋_GB2312" w:eastAsia="仿宋_GB2312" w:cs="仿宋_GB2312"/>
                <w:kern w:val="0"/>
                <w:sz w:val="21"/>
                <w:szCs w:val="21"/>
              </w:rPr>
            </w:pPr>
          </w:p>
        </w:tc>
        <w:tc>
          <w:tcPr>
            <w:tcW w:w="1705"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满意</w:t>
            </w:r>
          </w:p>
        </w:tc>
        <w:tc>
          <w:tcPr>
            <w:tcW w:w="1792" w:type="dxa"/>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9" w:type="dxa"/>
            <w:vMerge w:val="continue"/>
            <w:vAlign w:val="center"/>
          </w:tcPr>
          <w:p>
            <w:pPr>
              <w:widowControl/>
              <w:jc w:val="left"/>
              <w:rPr>
                <w:rFonts w:ascii="宋体" w:hAnsi="宋体" w:cs="宋体"/>
                <w:b/>
                <w:bCs/>
                <w:kern w:val="0"/>
                <w:sz w:val="18"/>
                <w:szCs w:val="18"/>
              </w:rPr>
            </w:pPr>
          </w:p>
        </w:tc>
        <w:tc>
          <w:tcPr>
            <w:tcW w:w="1685" w:type="dxa"/>
            <w:shd w:val="clear" w:color="auto" w:fill="auto"/>
            <w:noWrap/>
            <w:vAlign w:val="center"/>
          </w:tcPr>
          <w:p>
            <w:pPr>
              <w:widowControl/>
              <w:jc w:val="left"/>
              <w:rPr>
                <w:rFonts w:ascii="宋体" w:hAnsi="宋体" w:cs="宋体"/>
                <w:kern w:val="0"/>
                <w:sz w:val="18"/>
                <w:szCs w:val="18"/>
              </w:rPr>
            </w:pPr>
          </w:p>
        </w:tc>
        <w:tc>
          <w:tcPr>
            <w:tcW w:w="1400" w:type="dxa"/>
            <w:shd w:val="clear" w:color="auto" w:fill="auto"/>
            <w:vAlign w:val="center"/>
          </w:tcPr>
          <w:p>
            <w:pPr>
              <w:widowControl/>
              <w:jc w:val="left"/>
              <w:rPr>
                <w:rFonts w:ascii="宋体" w:hAnsi="宋体" w:cs="宋体"/>
                <w:kern w:val="0"/>
                <w:sz w:val="18"/>
                <w:szCs w:val="18"/>
              </w:rPr>
            </w:pPr>
          </w:p>
        </w:tc>
        <w:tc>
          <w:tcPr>
            <w:tcW w:w="1725" w:type="dxa"/>
            <w:shd w:val="clear" w:color="auto" w:fill="auto"/>
            <w:vAlign w:val="center"/>
          </w:tcPr>
          <w:p>
            <w:pPr>
              <w:widowControl/>
              <w:jc w:val="left"/>
              <w:rPr>
                <w:rFonts w:ascii="宋体" w:hAnsi="宋体" w:cs="宋体"/>
                <w:kern w:val="0"/>
                <w:sz w:val="18"/>
                <w:szCs w:val="18"/>
              </w:rPr>
            </w:pPr>
          </w:p>
        </w:tc>
        <w:tc>
          <w:tcPr>
            <w:tcW w:w="1503" w:type="dxa"/>
            <w:shd w:val="clear" w:color="auto" w:fill="auto"/>
            <w:noWrap/>
          </w:tcPr>
          <w:p>
            <w:pPr>
              <w:widowControl/>
              <w:jc w:val="left"/>
              <w:rPr>
                <w:rFonts w:ascii="宋体" w:hAnsi="宋体" w:cs="宋体"/>
                <w:kern w:val="0"/>
                <w:sz w:val="18"/>
                <w:szCs w:val="18"/>
              </w:rPr>
            </w:pPr>
          </w:p>
        </w:tc>
        <w:tc>
          <w:tcPr>
            <w:tcW w:w="772" w:type="dxa"/>
            <w:shd w:val="clear" w:color="auto" w:fill="auto"/>
            <w:noWrap/>
            <w:vAlign w:val="center"/>
          </w:tcPr>
          <w:p>
            <w:pPr>
              <w:widowControl/>
              <w:jc w:val="left"/>
              <w:rPr>
                <w:rFonts w:ascii="宋体" w:hAnsi="宋体" w:cs="宋体"/>
                <w:kern w:val="0"/>
                <w:sz w:val="18"/>
                <w:szCs w:val="18"/>
              </w:rPr>
            </w:pPr>
          </w:p>
        </w:tc>
        <w:tc>
          <w:tcPr>
            <w:tcW w:w="756" w:type="dxa"/>
            <w:shd w:val="clear" w:color="auto" w:fill="auto"/>
            <w:noWrap/>
            <w:vAlign w:val="center"/>
          </w:tcPr>
          <w:p>
            <w:pPr>
              <w:widowControl/>
              <w:jc w:val="right"/>
              <w:rPr>
                <w:rFonts w:ascii="宋体" w:hAnsi="宋体" w:cs="宋体"/>
                <w:kern w:val="0"/>
                <w:sz w:val="18"/>
                <w:szCs w:val="18"/>
              </w:rPr>
            </w:pPr>
          </w:p>
        </w:tc>
        <w:tc>
          <w:tcPr>
            <w:tcW w:w="1705" w:type="dxa"/>
            <w:shd w:val="clear" w:color="auto" w:fill="auto"/>
            <w:vAlign w:val="center"/>
          </w:tcPr>
          <w:p>
            <w:pPr>
              <w:widowControl/>
              <w:jc w:val="left"/>
              <w:rPr>
                <w:rFonts w:ascii="宋体" w:hAnsi="宋体" w:cs="宋体"/>
                <w:kern w:val="0"/>
                <w:sz w:val="18"/>
                <w:szCs w:val="18"/>
              </w:rPr>
            </w:pPr>
          </w:p>
        </w:tc>
        <w:tc>
          <w:tcPr>
            <w:tcW w:w="1792" w:type="dxa"/>
            <w:shd w:val="clear" w:color="auto" w:fill="auto"/>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9" w:type="dxa"/>
            <w:vMerge w:val="continue"/>
            <w:vAlign w:val="center"/>
          </w:tcPr>
          <w:p>
            <w:pPr>
              <w:widowControl/>
              <w:jc w:val="left"/>
              <w:rPr>
                <w:rFonts w:ascii="宋体" w:hAnsi="宋体" w:cs="宋体"/>
                <w:b/>
                <w:bCs/>
                <w:kern w:val="0"/>
                <w:sz w:val="18"/>
                <w:szCs w:val="18"/>
              </w:rPr>
            </w:pPr>
          </w:p>
        </w:tc>
        <w:tc>
          <w:tcPr>
            <w:tcW w:w="1685" w:type="dxa"/>
            <w:shd w:val="clear" w:color="auto" w:fill="auto"/>
            <w:noWrap/>
            <w:vAlign w:val="center"/>
          </w:tcPr>
          <w:p>
            <w:pPr>
              <w:widowControl/>
              <w:jc w:val="left"/>
              <w:rPr>
                <w:rFonts w:ascii="宋体" w:hAnsi="宋体" w:cs="宋体"/>
                <w:kern w:val="0"/>
                <w:sz w:val="18"/>
                <w:szCs w:val="18"/>
              </w:rPr>
            </w:pPr>
          </w:p>
        </w:tc>
        <w:tc>
          <w:tcPr>
            <w:tcW w:w="1400" w:type="dxa"/>
            <w:shd w:val="clear" w:color="auto" w:fill="auto"/>
            <w:vAlign w:val="center"/>
          </w:tcPr>
          <w:p>
            <w:pPr>
              <w:widowControl/>
              <w:jc w:val="left"/>
              <w:rPr>
                <w:rFonts w:ascii="宋体" w:hAnsi="宋体" w:cs="宋体"/>
                <w:kern w:val="0"/>
                <w:sz w:val="18"/>
                <w:szCs w:val="18"/>
              </w:rPr>
            </w:pPr>
          </w:p>
        </w:tc>
        <w:tc>
          <w:tcPr>
            <w:tcW w:w="1725" w:type="dxa"/>
            <w:shd w:val="clear" w:color="auto" w:fill="auto"/>
            <w:vAlign w:val="center"/>
          </w:tcPr>
          <w:p>
            <w:pPr>
              <w:widowControl/>
              <w:jc w:val="left"/>
              <w:rPr>
                <w:rFonts w:ascii="宋体" w:hAnsi="宋体" w:cs="宋体"/>
                <w:kern w:val="0"/>
                <w:sz w:val="18"/>
                <w:szCs w:val="18"/>
              </w:rPr>
            </w:pPr>
          </w:p>
        </w:tc>
        <w:tc>
          <w:tcPr>
            <w:tcW w:w="1503" w:type="dxa"/>
            <w:shd w:val="clear" w:color="auto" w:fill="auto"/>
            <w:noWrap/>
          </w:tcPr>
          <w:p>
            <w:pPr>
              <w:widowControl/>
              <w:jc w:val="left"/>
              <w:rPr>
                <w:rFonts w:ascii="宋体" w:hAnsi="宋体" w:cs="宋体"/>
                <w:kern w:val="0"/>
                <w:sz w:val="18"/>
                <w:szCs w:val="18"/>
              </w:rPr>
            </w:pPr>
          </w:p>
        </w:tc>
        <w:tc>
          <w:tcPr>
            <w:tcW w:w="772" w:type="dxa"/>
            <w:shd w:val="clear" w:color="auto" w:fill="auto"/>
            <w:noWrap/>
            <w:vAlign w:val="center"/>
          </w:tcPr>
          <w:p>
            <w:pPr>
              <w:widowControl/>
              <w:jc w:val="left"/>
              <w:rPr>
                <w:rFonts w:ascii="宋体" w:hAnsi="宋体" w:cs="宋体"/>
                <w:kern w:val="0"/>
                <w:sz w:val="18"/>
                <w:szCs w:val="18"/>
              </w:rPr>
            </w:pPr>
          </w:p>
        </w:tc>
        <w:tc>
          <w:tcPr>
            <w:tcW w:w="756" w:type="dxa"/>
            <w:shd w:val="clear" w:color="auto" w:fill="auto"/>
            <w:noWrap/>
            <w:vAlign w:val="center"/>
          </w:tcPr>
          <w:p>
            <w:pPr>
              <w:widowControl/>
              <w:jc w:val="right"/>
              <w:rPr>
                <w:rFonts w:ascii="宋体" w:hAnsi="宋体" w:cs="宋体"/>
                <w:kern w:val="0"/>
                <w:sz w:val="18"/>
                <w:szCs w:val="18"/>
              </w:rPr>
            </w:pPr>
          </w:p>
        </w:tc>
        <w:tc>
          <w:tcPr>
            <w:tcW w:w="1705" w:type="dxa"/>
            <w:shd w:val="clear" w:color="auto" w:fill="auto"/>
            <w:vAlign w:val="center"/>
          </w:tcPr>
          <w:p>
            <w:pPr>
              <w:widowControl/>
              <w:jc w:val="left"/>
              <w:rPr>
                <w:rFonts w:ascii="宋体" w:hAnsi="宋体" w:cs="宋体"/>
                <w:kern w:val="0"/>
                <w:sz w:val="18"/>
                <w:szCs w:val="18"/>
              </w:rPr>
            </w:pPr>
          </w:p>
        </w:tc>
        <w:tc>
          <w:tcPr>
            <w:tcW w:w="1792" w:type="dxa"/>
            <w:shd w:val="clear" w:color="auto" w:fill="auto"/>
            <w:vAlign w:val="center"/>
          </w:tcPr>
          <w:p>
            <w:pPr>
              <w:widowControl/>
              <w:jc w:val="left"/>
              <w:rPr>
                <w:rFonts w:ascii="宋体" w:hAnsi="宋体" w:cs="宋体"/>
                <w:kern w:val="0"/>
                <w:sz w:val="18"/>
                <w:szCs w:val="18"/>
              </w:rPr>
            </w:pPr>
          </w:p>
        </w:tc>
      </w:tr>
    </w:tbl>
    <w:p>
      <w:pPr>
        <w:spacing w:line="584" w:lineRule="exact"/>
        <w:rPr>
          <w:rFonts w:hint="eastAsia" w:ascii="仿宋_GB2312" w:eastAsia="仿宋_GB2312" w:cs="Times New Roman"/>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pPr>
      <w:r>
        <w:rPr>
          <w:rFonts w:hint="eastAsia" w:ascii="Times New Roman" w:hAnsi="Times New Roman" w:eastAsia="仿宋_GB2312" w:cs="Times New Roman"/>
          <w:sz w:val="28"/>
        </w:rPr>
        <w:t>1.基层党建带团建活动经费</w:t>
      </w:r>
      <w:r>
        <w:rPr>
          <w:rFonts w:ascii="Times New Roman" w:hAnsi="Times New Roman" w:eastAsia="仿宋_GB2312" w:cs="Times New Roman"/>
          <w:sz w:val="28"/>
        </w:rPr>
        <w:t>绩效目标表</w:t>
      </w:r>
      <w:bookmarkStart w:id="0" w:name="_Toc29799657"/>
      <w:bookmarkEnd w:id="0"/>
      <w:r>
        <w:rPr>
          <w:vanish/>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1418"/>
        <w:gridCol w:w="1843"/>
        <w:gridCol w:w="2268"/>
        <w:gridCol w:w="992"/>
        <w:gridCol w:w="992"/>
        <w:gridCol w:w="992"/>
        <w:gridCol w:w="156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75" w:type="dxa"/>
            <w:vMerge w:val="restart"/>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绩效目标</w:t>
            </w:r>
          </w:p>
        </w:tc>
        <w:tc>
          <w:tcPr>
            <w:tcW w:w="1418"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目标1</w:t>
            </w:r>
          </w:p>
        </w:tc>
        <w:tc>
          <w:tcPr>
            <w:tcW w:w="10713" w:type="dxa"/>
            <w:gridSpan w:val="7"/>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各级基层团组织和青年组织建设加强，活力明显提升。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75" w:type="dxa"/>
            <w:vMerge w:val="continue"/>
            <w:vAlign w:val="center"/>
          </w:tcPr>
          <w:p>
            <w:pPr>
              <w:widowControl/>
              <w:jc w:val="left"/>
              <w:rPr>
                <w:rFonts w:hint="eastAsia" w:ascii="仿宋_GB2312" w:hAnsi="宋体" w:eastAsia="仿宋_GB2312" w:cs="宋体"/>
                <w:b/>
                <w:bCs/>
                <w:kern w:val="0"/>
                <w:szCs w:val="21"/>
              </w:rPr>
            </w:pPr>
          </w:p>
        </w:tc>
        <w:tc>
          <w:tcPr>
            <w:tcW w:w="1418"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目标2</w:t>
            </w:r>
          </w:p>
        </w:tc>
        <w:tc>
          <w:tcPr>
            <w:tcW w:w="10713" w:type="dxa"/>
            <w:gridSpan w:val="7"/>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加强青年志愿者、青年社会组织及青少年活动阵地的指导和管理。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75"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一级指标</w:t>
            </w:r>
          </w:p>
        </w:tc>
        <w:tc>
          <w:tcPr>
            <w:tcW w:w="1418"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二级指标</w:t>
            </w:r>
          </w:p>
        </w:tc>
        <w:tc>
          <w:tcPr>
            <w:tcW w:w="1843"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三级指标</w:t>
            </w:r>
          </w:p>
        </w:tc>
        <w:tc>
          <w:tcPr>
            <w:tcW w:w="2268"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指标说明</w:t>
            </w:r>
          </w:p>
        </w:tc>
        <w:tc>
          <w:tcPr>
            <w:tcW w:w="2976" w:type="dxa"/>
            <w:gridSpan w:val="3"/>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指标值</w:t>
            </w:r>
          </w:p>
        </w:tc>
        <w:tc>
          <w:tcPr>
            <w:tcW w:w="1560"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指标确定依据</w:t>
            </w:r>
          </w:p>
        </w:tc>
        <w:tc>
          <w:tcPr>
            <w:tcW w:w="2066"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75" w:type="dxa"/>
            <w:vMerge w:val="continue"/>
            <w:vAlign w:val="center"/>
          </w:tcPr>
          <w:p>
            <w:pPr>
              <w:widowControl/>
              <w:jc w:val="left"/>
              <w:rPr>
                <w:rFonts w:hint="eastAsia" w:ascii="仿宋_GB2312" w:hAnsi="宋体" w:eastAsia="仿宋_GB2312" w:cs="宋体"/>
                <w:b/>
                <w:bCs/>
                <w:kern w:val="0"/>
                <w:szCs w:val="21"/>
              </w:rPr>
            </w:pPr>
          </w:p>
        </w:tc>
        <w:tc>
          <w:tcPr>
            <w:tcW w:w="1418" w:type="dxa"/>
            <w:vMerge w:val="continue"/>
            <w:vAlign w:val="center"/>
          </w:tcPr>
          <w:p>
            <w:pPr>
              <w:widowControl/>
              <w:jc w:val="left"/>
              <w:rPr>
                <w:rFonts w:hint="eastAsia" w:ascii="仿宋_GB2312" w:hAnsi="宋体" w:eastAsia="仿宋_GB2312" w:cs="宋体"/>
                <w:b/>
                <w:bCs/>
                <w:kern w:val="0"/>
                <w:szCs w:val="21"/>
              </w:rPr>
            </w:pPr>
          </w:p>
        </w:tc>
        <w:tc>
          <w:tcPr>
            <w:tcW w:w="1843" w:type="dxa"/>
            <w:vMerge w:val="continue"/>
            <w:vAlign w:val="center"/>
          </w:tcPr>
          <w:p>
            <w:pPr>
              <w:widowControl/>
              <w:jc w:val="left"/>
              <w:rPr>
                <w:rFonts w:hint="eastAsia" w:ascii="仿宋_GB2312" w:hAnsi="宋体" w:eastAsia="仿宋_GB2312" w:cs="宋体"/>
                <w:b/>
                <w:bCs/>
                <w:kern w:val="0"/>
                <w:szCs w:val="21"/>
              </w:rPr>
            </w:pPr>
          </w:p>
        </w:tc>
        <w:tc>
          <w:tcPr>
            <w:tcW w:w="2268" w:type="dxa"/>
            <w:vMerge w:val="continue"/>
            <w:vAlign w:val="center"/>
          </w:tcPr>
          <w:p>
            <w:pPr>
              <w:widowControl/>
              <w:jc w:val="left"/>
              <w:rPr>
                <w:rFonts w:hint="eastAsia" w:ascii="仿宋_GB2312" w:hAnsi="宋体" w:eastAsia="仿宋_GB2312" w:cs="宋体"/>
                <w:b/>
                <w:bCs/>
                <w:kern w:val="0"/>
                <w:szCs w:val="21"/>
              </w:rPr>
            </w:pPr>
          </w:p>
        </w:tc>
        <w:tc>
          <w:tcPr>
            <w:tcW w:w="992" w:type="dxa"/>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符号</w:t>
            </w:r>
          </w:p>
        </w:tc>
        <w:tc>
          <w:tcPr>
            <w:tcW w:w="992" w:type="dxa"/>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值</w:t>
            </w:r>
          </w:p>
        </w:tc>
        <w:tc>
          <w:tcPr>
            <w:tcW w:w="992" w:type="dxa"/>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单位（文字描述）</w:t>
            </w:r>
          </w:p>
        </w:tc>
        <w:tc>
          <w:tcPr>
            <w:tcW w:w="1560" w:type="dxa"/>
            <w:vMerge w:val="continue"/>
            <w:vAlign w:val="center"/>
          </w:tcPr>
          <w:p>
            <w:pPr>
              <w:widowControl/>
              <w:jc w:val="left"/>
              <w:rPr>
                <w:rFonts w:hint="eastAsia" w:ascii="仿宋_GB2312" w:hAnsi="宋体" w:eastAsia="仿宋_GB2312" w:cs="宋体"/>
                <w:b/>
                <w:bCs/>
                <w:kern w:val="0"/>
                <w:szCs w:val="21"/>
              </w:rPr>
            </w:pPr>
          </w:p>
        </w:tc>
        <w:tc>
          <w:tcPr>
            <w:tcW w:w="2066" w:type="dxa"/>
            <w:vMerge w:val="continue"/>
            <w:vAlign w:val="center"/>
          </w:tcPr>
          <w:p>
            <w:pPr>
              <w:widowControl/>
              <w:jc w:val="left"/>
              <w:rPr>
                <w:rFonts w:hint="eastAsia" w:ascii="仿宋_GB2312" w:hAnsi="宋体"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75"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产出指标</w:t>
            </w:r>
          </w:p>
        </w:tc>
        <w:tc>
          <w:tcPr>
            <w:tcW w:w="1418"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发展团员人数</w:t>
            </w:r>
          </w:p>
        </w:tc>
        <w:tc>
          <w:tcPr>
            <w:tcW w:w="226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年度涉及团员总人数</w:t>
            </w:r>
          </w:p>
        </w:tc>
        <w:tc>
          <w:tcPr>
            <w:tcW w:w="992"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&lt;=</w:t>
            </w:r>
          </w:p>
        </w:tc>
        <w:tc>
          <w:tcPr>
            <w:tcW w:w="992"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100.00</w:t>
            </w:r>
          </w:p>
        </w:tc>
        <w:tc>
          <w:tcPr>
            <w:tcW w:w="992"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人</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入团申请书</w:t>
            </w:r>
          </w:p>
        </w:tc>
        <w:tc>
          <w:tcPr>
            <w:tcW w:w="2066"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75" w:type="dxa"/>
            <w:vMerge w:val="continue"/>
            <w:vAlign w:val="center"/>
          </w:tcPr>
          <w:p>
            <w:pPr>
              <w:widowControl/>
              <w:jc w:val="left"/>
              <w:rPr>
                <w:rFonts w:hint="eastAsia" w:ascii="仿宋_GB2312" w:hAnsi="宋体" w:eastAsia="仿宋_GB2312" w:cs="宋体"/>
                <w:b/>
                <w:bCs/>
                <w:kern w:val="0"/>
                <w:szCs w:val="21"/>
              </w:rPr>
            </w:pPr>
          </w:p>
        </w:tc>
        <w:tc>
          <w:tcPr>
            <w:tcW w:w="1418"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严格控制团青比率</w:t>
            </w:r>
          </w:p>
        </w:tc>
        <w:tc>
          <w:tcPr>
            <w:tcW w:w="226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高中毕业生中团员人数占总人数比率</w:t>
            </w:r>
          </w:p>
        </w:tc>
        <w:tc>
          <w:tcPr>
            <w:tcW w:w="992"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&lt;=</w:t>
            </w:r>
          </w:p>
        </w:tc>
        <w:tc>
          <w:tcPr>
            <w:tcW w:w="992"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60.00</w:t>
            </w:r>
          </w:p>
        </w:tc>
        <w:tc>
          <w:tcPr>
            <w:tcW w:w="992"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智慧团建</w:t>
            </w:r>
          </w:p>
        </w:tc>
        <w:tc>
          <w:tcPr>
            <w:tcW w:w="2066"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75" w:type="dxa"/>
            <w:vMerge w:val="continue"/>
            <w:vAlign w:val="center"/>
          </w:tcPr>
          <w:p>
            <w:pPr>
              <w:widowControl/>
              <w:jc w:val="left"/>
              <w:rPr>
                <w:rFonts w:hint="eastAsia" w:ascii="仿宋_GB2312" w:hAnsi="宋体" w:eastAsia="仿宋_GB2312" w:cs="宋体"/>
                <w:b/>
                <w:bCs/>
                <w:kern w:val="0"/>
                <w:szCs w:val="21"/>
              </w:rPr>
            </w:pPr>
          </w:p>
        </w:tc>
        <w:tc>
          <w:tcPr>
            <w:tcW w:w="1418"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资金支付及时率</w:t>
            </w:r>
          </w:p>
        </w:tc>
        <w:tc>
          <w:tcPr>
            <w:tcW w:w="226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资金在本预算年度内及时完成</w:t>
            </w:r>
          </w:p>
        </w:tc>
        <w:tc>
          <w:tcPr>
            <w:tcW w:w="992"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&gt;=</w:t>
            </w:r>
          </w:p>
        </w:tc>
        <w:tc>
          <w:tcPr>
            <w:tcW w:w="992"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100.00</w:t>
            </w:r>
          </w:p>
        </w:tc>
        <w:tc>
          <w:tcPr>
            <w:tcW w:w="992"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会议纪要</w:t>
            </w:r>
          </w:p>
        </w:tc>
        <w:tc>
          <w:tcPr>
            <w:tcW w:w="2066"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75" w:type="dxa"/>
            <w:vMerge w:val="continue"/>
            <w:vAlign w:val="center"/>
          </w:tcPr>
          <w:p>
            <w:pPr>
              <w:widowControl/>
              <w:jc w:val="left"/>
              <w:rPr>
                <w:rFonts w:hint="eastAsia" w:ascii="仿宋_GB2312" w:hAnsi="宋体" w:eastAsia="仿宋_GB2312" w:cs="宋体"/>
                <w:b/>
                <w:bCs/>
                <w:kern w:val="0"/>
                <w:szCs w:val="21"/>
              </w:rPr>
            </w:pPr>
          </w:p>
        </w:tc>
        <w:tc>
          <w:tcPr>
            <w:tcW w:w="1418"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总体支出控制</w:t>
            </w:r>
          </w:p>
        </w:tc>
        <w:tc>
          <w:tcPr>
            <w:tcW w:w="226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总体支出不超预算</w:t>
            </w:r>
          </w:p>
        </w:tc>
        <w:tc>
          <w:tcPr>
            <w:tcW w:w="992"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&lt;=</w:t>
            </w:r>
          </w:p>
        </w:tc>
        <w:tc>
          <w:tcPr>
            <w:tcW w:w="992"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5.00</w:t>
            </w:r>
          </w:p>
        </w:tc>
        <w:tc>
          <w:tcPr>
            <w:tcW w:w="992"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万元</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历史测算</w:t>
            </w:r>
          </w:p>
        </w:tc>
        <w:tc>
          <w:tcPr>
            <w:tcW w:w="2066"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75"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效益指标</w:t>
            </w:r>
          </w:p>
        </w:tc>
        <w:tc>
          <w:tcPr>
            <w:tcW w:w="1418"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团员素质提升对社会影响</w:t>
            </w:r>
          </w:p>
        </w:tc>
        <w:tc>
          <w:tcPr>
            <w:tcW w:w="226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团员素质提升比率</w:t>
            </w:r>
          </w:p>
        </w:tc>
        <w:tc>
          <w:tcPr>
            <w:tcW w:w="992"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&gt;=</w:t>
            </w:r>
          </w:p>
        </w:tc>
        <w:tc>
          <w:tcPr>
            <w:tcW w:w="992"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95.00</w:t>
            </w:r>
          </w:p>
        </w:tc>
        <w:tc>
          <w:tcPr>
            <w:tcW w:w="992"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团员调查</w:t>
            </w:r>
          </w:p>
        </w:tc>
        <w:tc>
          <w:tcPr>
            <w:tcW w:w="2066"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75" w:type="dxa"/>
            <w:vMerge w:val="continue"/>
            <w:vAlign w:val="center"/>
          </w:tcPr>
          <w:p>
            <w:pPr>
              <w:widowControl/>
              <w:jc w:val="left"/>
              <w:rPr>
                <w:rFonts w:hint="eastAsia" w:ascii="仿宋_GB2312" w:hAnsi="宋体" w:eastAsia="仿宋_GB2312" w:cs="宋体"/>
                <w:b/>
                <w:bCs/>
                <w:kern w:val="0"/>
                <w:szCs w:val="21"/>
              </w:rPr>
            </w:pPr>
          </w:p>
        </w:tc>
        <w:tc>
          <w:tcPr>
            <w:tcW w:w="1418"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团员发展持续性</w:t>
            </w:r>
          </w:p>
        </w:tc>
        <w:tc>
          <w:tcPr>
            <w:tcW w:w="226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发展持续</w:t>
            </w:r>
          </w:p>
        </w:tc>
        <w:tc>
          <w:tcPr>
            <w:tcW w:w="992"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992" w:type="dxa"/>
            <w:shd w:val="clear" w:color="auto" w:fill="auto"/>
            <w:noWrap/>
            <w:vAlign w:val="center"/>
          </w:tcPr>
          <w:p>
            <w:pPr>
              <w:widowControl/>
              <w:jc w:val="right"/>
              <w:rPr>
                <w:rFonts w:hint="eastAsia" w:ascii="仿宋_GB2312" w:hAnsi="宋体" w:eastAsia="仿宋_GB2312" w:cs="宋体"/>
                <w:kern w:val="0"/>
                <w:szCs w:val="21"/>
              </w:rPr>
            </w:pPr>
          </w:p>
        </w:tc>
        <w:tc>
          <w:tcPr>
            <w:tcW w:w="992"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每年</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历史测算</w:t>
            </w:r>
          </w:p>
        </w:tc>
        <w:tc>
          <w:tcPr>
            <w:tcW w:w="2066"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75" w:type="dxa"/>
            <w:vMerge w:val="continue"/>
            <w:vAlign w:val="center"/>
          </w:tcPr>
          <w:p>
            <w:pPr>
              <w:widowControl/>
              <w:jc w:val="left"/>
              <w:rPr>
                <w:rFonts w:hint="eastAsia" w:ascii="仿宋_GB2312" w:hAnsi="宋体" w:eastAsia="仿宋_GB2312" w:cs="宋体"/>
                <w:b/>
                <w:bCs/>
                <w:kern w:val="0"/>
                <w:szCs w:val="21"/>
              </w:rPr>
            </w:pPr>
          </w:p>
        </w:tc>
        <w:tc>
          <w:tcPr>
            <w:tcW w:w="1418" w:type="dxa"/>
            <w:shd w:val="clear" w:color="auto" w:fill="auto"/>
            <w:noWrap/>
            <w:vAlign w:val="center"/>
          </w:tcPr>
          <w:p>
            <w:pPr>
              <w:widowControl/>
              <w:jc w:val="left"/>
              <w:rPr>
                <w:rFonts w:hint="eastAsia" w:ascii="仿宋_GB2312" w:hAnsi="宋体" w:eastAsia="仿宋_GB2312" w:cs="宋体"/>
                <w:kern w:val="0"/>
                <w:szCs w:val="21"/>
              </w:rPr>
            </w:pPr>
          </w:p>
        </w:tc>
        <w:tc>
          <w:tcPr>
            <w:tcW w:w="1843" w:type="dxa"/>
            <w:shd w:val="clear" w:color="auto" w:fill="auto"/>
            <w:vAlign w:val="center"/>
          </w:tcPr>
          <w:p>
            <w:pPr>
              <w:widowControl/>
              <w:jc w:val="left"/>
              <w:rPr>
                <w:rFonts w:hint="eastAsia" w:ascii="仿宋_GB2312" w:hAnsi="宋体" w:eastAsia="仿宋_GB2312" w:cs="宋体"/>
                <w:kern w:val="0"/>
                <w:szCs w:val="21"/>
              </w:rPr>
            </w:pPr>
          </w:p>
        </w:tc>
        <w:tc>
          <w:tcPr>
            <w:tcW w:w="2268" w:type="dxa"/>
            <w:shd w:val="clear" w:color="auto" w:fill="auto"/>
            <w:vAlign w:val="center"/>
          </w:tcPr>
          <w:p>
            <w:pPr>
              <w:widowControl/>
              <w:jc w:val="left"/>
              <w:rPr>
                <w:rFonts w:hint="eastAsia" w:ascii="仿宋_GB2312" w:hAnsi="宋体" w:eastAsia="仿宋_GB2312" w:cs="宋体"/>
                <w:kern w:val="0"/>
                <w:szCs w:val="21"/>
              </w:rPr>
            </w:pPr>
          </w:p>
        </w:tc>
        <w:tc>
          <w:tcPr>
            <w:tcW w:w="992" w:type="dxa"/>
            <w:shd w:val="clear" w:color="auto" w:fill="auto"/>
            <w:noWrap/>
            <w:vAlign w:val="center"/>
          </w:tcPr>
          <w:p>
            <w:pPr>
              <w:widowControl/>
              <w:jc w:val="left"/>
              <w:rPr>
                <w:rFonts w:hint="eastAsia" w:ascii="仿宋_GB2312" w:hAnsi="宋体" w:eastAsia="仿宋_GB2312" w:cs="宋体"/>
                <w:kern w:val="0"/>
                <w:szCs w:val="21"/>
              </w:rPr>
            </w:pPr>
          </w:p>
        </w:tc>
        <w:tc>
          <w:tcPr>
            <w:tcW w:w="992" w:type="dxa"/>
            <w:shd w:val="clear" w:color="auto" w:fill="auto"/>
            <w:noWrap/>
            <w:vAlign w:val="center"/>
          </w:tcPr>
          <w:p>
            <w:pPr>
              <w:widowControl/>
              <w:jc w:val="right"/>
              <w:rPr>
                <w:rFonts w:hint="eastAsia" w:ascii="仿宋_GB2312" w:hAnsi="宋体" w:eastAsia="仿宋_GB2312" w:cs="宋体"/>
                <w:kern w:val="0"/>
                <w:szCs w:val="21"/>
              </w:rPr>
            </w:pPr>
          </w:p>
        </w:tc>
        <w:tc>
          <w:tcPr>
            <w:tcW w:w="992" w:type="dxa"/>
            <w:shd w:val="clear" w:color="auto" w:fill="auto"/>
            <w:vAlign w:val="center"/>
          </w:tcPr>
          <w:p>
            <w:pPr>
              <w:widowControl/>
              <w:jc w:val="left"/>
              <w:rPr>
                <w:rFonts w:hint="eastAsia" w:ascii="仿宋_GB2312" w:hAnsi="宋体" w:eastAsia="仿宋_GB2312" w:cs="宋体"/>
                <w:kern w:val="0"/>
                <w:szCs w:val="21"/>
              </w:rPr>
            </w:pPr>
          </w:p>
        </w:tc>
        <w:tc>
          <w:tcPr>
            <w:tcW w:w="1560" w:type="dxa"/>
            <w:shd w:val="clear" w:color="auto" w:fill="auto"/>
            <w:vAlign w:val="center"/>
          </w:tcPr>
          <w:p>
            <w:pPr>
              <w:widowControl/>
              <w:jc w:val="left"/>
              <w:rPr>
                <w:rFonts w:hint="eastAsia" w:ascii="仿宋_GB2312" w:hAnsi="宋体" w:eastAsia="仿宋_GB2312" w:cs="宋体"/>
                <w:kern w:val="0"/>
                <w:szCs w:val="21"/>
              </w:rPr>
            </w:pPr>
          </w:p>
        </w:tc>
        <w:tc>
          <w:tcPr>
            <w:tcW w:w="2066" w:type="dxa"/>
            <w:shd w:val="clear" w:color="auto" w:fill="auto"/>
            <w:vAlign w:val="center"/>
          </w:tcPr>
          <w:p>
            <w:pPr>
              <w:widowControl/>
              <w:jc w:val="left"/>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575"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满意度指标</w:t>
            </w:r>
          </w:p>
        </w:tc>
        <w:tc>
          <w:tcPr>
            <w:tcW w:w="1418" w:type="dxa"/>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受益对象满意度</w:t>
            </w:r>
          </w:p>
        </w:tc>
        <w:tc>
          <w:tcPr>
            <w:tcW w:w="226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询问团干部团员满意人数占总询问人数</w:t>
            </w:r>
          </w:p>
        </w:tc>
        <w:tc>
          <w:tcPr>
            <w:tcW w:w="992"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&lt;=</w:t>
            </w:r>
          </w:p>
        </w:tc>
        <w:tc>
          <w:tcPr>
            <w:tcW w:w="992"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100.00</w:t>
            </w:r>
          </w:p>
        </w:tc>
        <w:tc>
          <w:tcPr>
            <w:tcW w:w="992"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询问名单</w:t>
            </w:r>
          </w:p>
        </w:tc>
        <w:tc>
          <w:tcPr>
            <w:tcW w:w="2066"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75" w:type="dxa"/>
            <w:vMerge w:val="continue"/>
            <w:vAlign w:val="center"/>
          </w:tcPr>
          <w:p>
            <w:pPr>
              <w:widowControl/>
              <w:jc w:val="left"/>
              <w:rPr>
                <w:rFonts w:hint="eastAsia" w:ascii="仿宋_GB2312" w:hAnsi="宋体" w:eastAsia="仿宋_GB2312" w:cs="宋体"/>
                <w:b/>
                <w:bCs/>
                <w:kern w:val="0"/>
                <w:szCs w:val="21"/>
              </w:rPr>
            </w:pPr>
          </w:p>
        </w:tc>
        <w:tc>
          <w:tcPr>
            <w:tcW w:w="1418" w:type="dxa"/>
            <w:shd w:val="clear" w:color="auto" w:fill="auto"/>
            <w:noWrap/>
            <w:vAlign w:val="center"/>
          </w:tcPr>
          <w:p>
            <w:pPr>
              <w:widowControl/>
              <w:jc w:val="left"/>
              <w:rPr>
                <w:rFonts w:hint="eastAsia" w:ascii="仿宋_GB2312" w:hAnsi="宋体" w:eastAsia="仿宋_GB2312" w:cs="宋体"/>
                <w:kern w:val="0"/>
                <w:szCs w:val="21"/>
              </w:rPr>
            </w:pPr>
          </w:p>
        </w:tc>
        <w:tc>
          <w:tcPr>
            <w:tcW w:w="1843" w:type="dxa"/>
            <w:shd w:val="clear" w:color="auto" w:fill="auto"/>
            <w:vAlign w:val="center"/>
          </w:tcPr>
          <w:p>
            <w:pPr>
              <w:widowControl/>
              <w:jc w:val="left"/>
              <w:rPr>
                <w:rFonts w:hint="eastAsia" w:ascii="仿宋_GB2312" w:hAnsi="宋体" w:eastAsia="仿宋_GB2312" w:cs="宋体"/>
                <w:kern w:val="0"/>
                <w:szCs w:val="21"/>
              </w:rPr>
            </w:pPr>
          </w:p>
        </w:tc>
        <w:tc>
          <w:tcPr>
            <w:tcW w:w="2268" w:type="dxa"/>
            <w:shd w:val="clear" w:color="auto" w:fill="auto"/>
            <w:vAlign w:val="center"/>
          </w:tcPr>
          <w:p>
            <w:pPr>
              <w:widowControl/>
              <w:jc w:val="left"/>
              <w:rPr>
                <w:rFonts w:hint="eastAsia" w:ascii="仿宋_GB2312" w:hAnsi="宋体" w:eastAsia="仿宋_GB2312" w:cs="宋体"/>
                <w:kern w:val="0"/>
                <w:szCs w:val="21"/>
              </w:rPr>
            </w:pPr>
          </w:p>
        </w:tc>
        <w:tc>
          <w:tcPr>
            <w:tcW w:w="992" w:type="dxa"/>
            <w:shd w:val="clear" w:color="auto" w:fill="auto"/>
            <w:noWrap/>
            <w:vAlign w:val="center"/>
          </w:tcPr>
          <w:p>
            <w:pPr>
              <w:widowControl/>
              <w:jc w:val="left"/>
              <w:rPr>
                <w:rFonts w:hint="eastAsia" w:ascii="仿宋_GB2312" w:hAnsi="宋体" w:eastAsia="仿宋_GB2312" w:cs="宋体"/>
                <w:kern w:val="0"/>
                <w:szCs w:val="21"/>
              </w:rPr>
            </w:pPr>
          </w:p>
        </w:tc>
        <w:tc>
          <w:tcPr>
            <w:tcW w:w="992" w:type="dxa"/>
            <w:shd w:val="clear" w:color="auto" w:fill="auto"/>
            <w:noWrap/>
            <w:vAlign w:val="center"/>
          </w:tcPr>
          <w:p>
            <w:pPr>
              <w:widowControl/>
              <w:jc w:val="right"/>
              <w:rPr>
                <w:rFonts w:hint="eastAsia" w:ascii="仿宋_GB2312" w:hAnsi="宋体" w:eastAsia="仿宋_GB2312" w:cs="宋体"/>
                <w:kern w:val="0"/>
                <w:szCs w:val="21"/>
              </w:rPr>
            </w:pPr>
          </w:p>
        </w:tc>
        <w:tc>
          <w:tcPr>
            <w:tcW w:w="992" w:type="dxa"/>
            <w:shd w:val="clear" w:color="auto" w:fill="auto"/>
            <w:vAlign w:val="center"/>
          </w:tcPr>
          <w:p>
            <w:pPr>
              <w:widowControl/>
              <w:jc w:val="left"/>
              <w:rPr>
                <w:rFonts w:hint="eastAsia" w:ascii="仿宋_GB2312" w:hAnsi="宋体" w:eastAsia="仿宋_GB2312" w:cs="宋体"/>
                <w:kern w:val="0"/>
                <w:szCs w:val="21"/>
              </w:rPr>
            </w:pPr>
          </w:p>
        </w:tc>
        <w:tc>
          <w:tcPr>
            <w:tcW w:w="1560" w:type="dxa"/>
            <w:shd w:val="clear" w:color="auto" w:fill="auto"/>
            <w:vAlign w:val="center"/>
          </w:tcPr>
          <w:p>
            <w:pPr>
              <w:widowControl/>
              <w:jc w:val="left"/>
              <w:rPr>
                <w:rFonts w:hint="eastAsia" w:ascii="仿宋_GB2312" w:hAnsi="宋体" w:eastAsia="仿宋_GB2312" w:cs="宋体"/>
                <w:kern w:val="0"/>
                <w:szCs w:val="21"/>
              </w:rPr>
            </w:pPr>
          </w:p>
        </w:tc>
        <w:tc>
          <w:tcPr>
            <w:tcW w:w="2066" w:type="dxa"/>
            <w:shd w:val="clear" w:color="auto" w:fill="auto"/>
            <w:vAlign w:val="center"/>
          </w:tcPr>
          <w:p>
            <w:pPr>
              <w:widowControl/>
              <w:jc w:val="left"/>
              <w:rPr>
                <w:rFonts w:hint="eastAsia" w:ascii="仿宋_GB2312" w:hAnsi="宋体" w:eastAsia="仿宋_GB2312" w:cs="宋体"/>
                <w:kern w:val="0"/>
                <w:szCs w:val="21"/>
              </w:rPr>
            </w:p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安监经费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1346"/>
        <w:gridCol w:w="1714"/>
        <w:gridCol w:w="2328"/>
        <w:gridCol w:w="710"/>
        <w:gridCol w:w="846"/>
        <w:gridCol w:w="923"/>
        <w:gridCol w:w="1843"/>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95" w:type="dxa"/>
            <w:vMerge w:val="restart"/>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绩效目标</w:t>
            </w:r>
          </w:p>
        </w:tc>
        <w:tc>
          <w:tcPr>
            <w:tcW w:w="134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目标1</w:t>
            </w:r>
          </w:p>
        </w:tc>
        <w:tc>
          <w:tcPr>
            <w:tcW w:w="10394" w:type="dxa"/>
            <w:gridSpan w:val="7"/>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通过实地参观，结合安全生产知识普及，提高青少年安全生产意识。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95" w:type="dxa"/>
            <w:vMerge w:val="continue"/>
            <w:vAlign w:val="center"/>
          </w:tcPr>
          <w:p>
            <w:pPr>
              <w:widowControl/>
              <w:jc w:val="left"/>
              <w:rPr>
                <w:rFonts w:hint="eastAsia" w:ascii="仿宋_GB2312" w:hAnsi="宋体" w:eastAsia="仿宋_GB2312" w:cs="宋体"/>
                <w:b/>
                <w:bCs/>
                <w:kern w:val="0"/>
                <w:szCs w:val="21"/>
              </w:rPr>
            </w:pPr>
          </w:p>
        </w:tc>
        <w:tc>
          <w:tcPr>
            <w:tcW w:w="134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目标2</w:t>
            </w:r>
          </w:p>
        </w:tc>
        <w:tc>
          <w:tcPr>
            <w:tcW w:w="10394" w:type="dxa"/>
            <w:gridSpan w:val="7"/>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协助有关部门，在青少年群体中搞好安全生产宣传工作。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95"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一级指标</w:t>
            </w:r>
          </w:p>
        </w:tc>
        <w:tc>
          <w:tcPr>
            <w:tcW w:w="1346"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二级指标</w:t>
            </w:r>
          </w:p>
        </w:tc>
        <w:tc>
          <w:tcPr>
            <w:tcW w:w="1714"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三级指标</w:t>
            </w:r>
          </w:p>
        </w:tc>
        <w:tc>
          <w:tcPr>
            <w:tcW w:w="2328"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指标说明</w:t>
            </w:r>
          </w:p>
        </w:tc>
        <w:tc>
          <w:tcPr>
            <w:tcW w:w="2479" w:type="dxa"/>
            <w:gridSpan w:val="3"/>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指标值</w:t>
            </w:r>
          </w:p>
        </w:tc>
        <w:tc>
          <w:tcPr>
            <w:tcW w:w="1843"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指标确定依据</w:t>
            </w:r>
          </w:p>
        </w:tc>
        <w:tc>
          <w:tcPr>
            <w:tcW w:w="2030"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95" w:type="dxa"/>
            <w:vMerge w:val="continue"/>
            <w:vAlign w:val="center"/>
          </w:tcPr>
          <w:p>
            <w:pPr>
              <w:widowControl/>
              <w:jc w:val="left"/>
              <w:rPr>
                <w:rFonts w:hint="eastAsia" w:ascii="仿宋_GB2312" w:hAnsi="宋体" w:eastAsia="仿宋_GB2312" w:cs="宋体"/>
                <w:b/>
                <w:bCs/>
                <w:kern w:val="0"/>
                <w:szCs w:val="21"/>
              </w:rPr>
            </w:pPr>
          </w:p>
        </w:tc>
        <w:tc>
          <w:tcPr>
            <w:tcW w:w="1346" w:type="dxa"/>
            <w:vMerge w:val="continue"/>
            <w:vAlign w:val="center"/>
          </w:tcPr>
          <w:p>
            <w:pPr>
              <w:widowControl/>
              <w:jc w:val="left"/>
              <w:rPr>
                <w:rFonts w:hint="eastAsia" w:ascii="仿宋_GB2312" w:hAnsi="宋体" w:eastAsia="仿宋_GB2312" w:cs="宋体"/>
                <w:b/>
                <w:bCs/>
                <w:kern w:val="0"/>
                <w:szCs w:val="21"/>
              </w:rPr>
            </w:pPr>
          </w:p>
        </w:tc>
        <w:tc>
          <w:tcPr>
            <w:tcW w:w="1714" w:type="dxa"/>
            <w:vMerge w:val="continue"/>
            <w:vAlign w:val="center"/>
          </w:tcPr>
          <w:p>
            <w:pPr>
              <w:widowControl/>
              <w:jc w:val="left"/>
              <w:rPr>
                <w:rFonts w:hint="eastAsia" w:ascii="仿宋_GB2312" w:hAnsi="宋体" w:eastAsia="仿宋_GB2312" w:cs="宋体"/>
                <w:b/>
                <w:bCs/>
                <w:kern w:val="0"/>
                <w:szCs w:val="21"/>
              </w:rPr>
            </w:pPr>
          </w:p>
        </w:tc>
        <w:tc>
          <w:tcPr>
            <w:tcW w:w="2328" w:type="dxa"/>
            <w:vMerge w:val="continue"/>
            <w:vAlign w:val="center"/>
          </w:tcPr>
          <w:p>
            <w:pPr>
              <w:widowControl/>
              <w:jc w:val="left"/>
              <w:rPr>
                <w:rFonts w:hint="eastAsia" w:ascii="仿宋_GB2312" w:hAnsi="宋体" w:eastAsia="仿宋_GB2312" w:cs="宋体"/>
                <w:b/>
                <w:bCs/>
                <w:kern w:val="0"/>
                <w:szCs w:val="21"/>
              </w:rPr>
            </w:pPr>
          </w:p>
        </w:tc>
        <w:tc>
          <w:tcPr>
            <w:tcW w:w="710" w:type="dxa"/>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符号</w:t>
            </w:r>
          </w:p>
        </w:tc>
        <w:tc>
          <w:tcPr>
            <w:tcW w:w="846" w:type="dxa"/>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值</w:t>
            </w:r>
          </w:p>
        </w:tc>
        <w:tc>
          <w:tcPr>
            <w:tcW w:w="923" w:type="dxa"/>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单位（文字描述）</w:t>
            </w:r>
          </w:p>
        </w:tc>
        <w:tc>
          <w:tcPr>
            <w:tcW w:w="1843" w:type="dxa"/>
            <w:vMerge w:val="continue"/>
            <w:vAlign w:val="center"/>
          </w:tcPr>
          <w:p>
            <w:pPr>
              <w:widowControl/>
              <w:jc w:val="left"/>
              <w:rPr>
                <w:rFonts w:hint="eastAsia" w:ascii="仿宋_GB2312" w:hAnsi="宋体" w:eastAsia="仿宋_GB2312" w:cs="宋体"/>
                <w:b/>
                <w:bCs/>
                <w:kern w:val="0"/>
                <w:szCs w:val="21"/>
              </w:rPr>
            </w:pPr>
          </w:p>
        </w:tc>
        <w:tc>
          <w:tcPr>
            <w:tcW w:w="2030" w:type="dxa"/>
            <w:vMerge w:val="continue"/>
            <w:vAlign w:val="center"/>
          </w:tcPr>
          <w:p>
            <w:pPr>
              <w:widowControl/>
              <w:jc w:val="left"/>
              <w:rPr>
                <w:rFonts w:hint="eastAsia" w:ascii="仿宋_GB2312" w:hAnsi="宋体"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95"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产出指标</w:t>
            </w:r>
          </w:p>
        </w:tc>
        <w:tc>
          <w:tcPr>
            <w:tcW w:w="134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714"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涉及企业数</w:t>
            </w:r>
          </w:p>
        </w:tc>
        <w:tc>
          <w:tcPr>
            <w:tcW w:w="232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年度涉及企业数</w:t>
            </w:r>
          </w:p>
        </w:tc>
        <w:tc>
          <w:tcPr>
            <w:tcW w:w="71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&gt;=</w:t>
            </w:r>
          </w:p>
        </w:tc>
        <w:tc>
          <w:tcPr>
            <w:tcW w:w="846"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10.00</w:t>
            </w:r>
          </w:p>
        </w:tc>
        <w:tc>
          <w:tcPr>
            <w:tcW w:w="92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个</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安全生产示范岗</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895" w:type="dxa"/>
            <w:vMerge w:val="continue"/>
            <w:vAlign w:val="center"/>
          </w:tcPr>
          <w:p>
            <w:pPr>
              <w:widowControl/>
              <w:jc w:val="left"/>
              <w:rPr>
                <w:rFonts w:hint="eastAsia" w:ascii="仿宋_GB2312" w:hAnsi="宋体" w:eastAsia="仿宋_GB2312" w:cs="宋体"/>
                <w:b/>
                <w:bCs/>
                <w:kern w:val="0"/>
                <w:szCs w:val="21"/>
              </w:rPr>
            </w:pPr>
          </w:p>
        </w:tc>
        <w:tc>
          <w:tcPr>
            <w:tcW w:w="134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714"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安全生产示范企业</w:t>
            </w:r>
          </w:p>
        </w:tc>
        <w:tc>
          <w:tcPr>
            <w:tcW w:w="232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安全生产示范企业占全县规模以上企业百分比</w:t>
            </w:r>
          </w:p>
        </w:tc>
        <w:tc>
          <w:tcPr>
            <w:tcW w:w="71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&gt;=</w:t>
            </w:r>
          </w:p>
        </w:tc>
        <w:tc>
          <w:tcPr>
            <w:tcW w:w="846"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5.00</w:t>
            </w:r>
          </w:p>
        </w:tc>
        <w:tc>
          <w:tcPr>
            <w:tcW w:w="92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安全生产示范岗</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95" w:type="dxa"/>
            <w:vMerge w:val="continue"/>
            <w:vAlign w:val="center"/>
          </w:tcPr>
          <w:p>
            <w:pPr>
              <w:widowControl/>
              <w:jc w:val="left"/>
              <w:rPr>
                <w:rFonts w:hint="eastAsia" w:ascii="仿宋_GB2312" w:hAnsi="宋体" w:eastAsia="仿宋_GB2312" w:cs="宋体"/>
                <w:b/>
                <w:bCs/>
                <w:kern w:val="0"/>
                <w:szCs w:val="21"/>
              </w:rPr>
            </w:pPr>
          </w:p>
        </w:tc>
        <w:tc>
          <w:tcPr>
            <w:tcW w:w="134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714"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资金支付及时率</w:t>
            </w:r>
          </w:p>
        </w:tc>
        <w:tc>
          <w:tcPr>
            <w:tcW w:w="232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资金在本预算年度内及时完成</w:t>
            </w:r>
          </w:p>
        </w:tc>
        <w:tc>
          <w:tcPr>
            <w:tcW w:w="71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&lt;=</w:t>
            </w:r>
          </w:p>
        </w:tc>
        <w:tc>
          <w:tcPr>
            <w:tcW w:w="846"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100.00</w:t>
            </w:r>
          </w:p>
        </w:tc>
        <w:tc>
          <w:tcPr>
            <w:tcW w:w="92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会议纪要</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95" w:type="dxa"/>
            <w:vMerge w:val="continue"/>
            <w:vAlign w:val="center"/>
          </w:tcPr>
          <w:p>
            <w:pPr>
              <w:widowControl/>
              <w:jc w:val="left"/>
              <w:rPr>
                <w:rFonts w:hint="eastAsia" w:ascii="仿宋_GB2312" w:hAnsi="宋体" w:eastAsia="仿宋_GB2312" w:cs="宋体"/>
                <w:b/>
                <w:bCs/>
                <w:kern w:val="0"/>
                <w:szCs w:val="21"/>
              </w:rPr>
            </w:pPr>
          </w:p>
        </w:tc>
        <w:tc>
          <w:tcPr>
            <w:tcW w:w="134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714"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总体支出控制</w:t>
            </w:r>
          </w:p>
        </w:tc>
        <w:tc>
          <w:tcPr>
            <w:tcW w:w="232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总体支出不超预算</w:t>
            </w:r>
          </w:p>
        </w:tc>
        <w:tc>
          <w:tcPr>
            <w:tcW w:w="71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&lt;=</w:t>
            </w:r>
          </w:p>
        </w:tc>
        <w:tc>
          <w:tcPr>
            <w:tcW w:w="846"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1.00</w:t>
            </w:r>
          </w:p>
        </w:tc>
        <w:tc>
          <w:tcPr>
            <w:tcW w:w="92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万元</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历史测算</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95"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效益指标</w:t>
            </w:r>
          </w:p>
        </w:tc>
        <w:tc>
          <w:tcPr>
            <w:tcW w:w="134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714"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青少年安全意识提升对社会影响</w:t>
            </w:r>
          </w:p>
        </w:tc>
        <w:tc>
          <w:tcPr>
            <w:tcW w:w="232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青少年安全意识提升比率</w:t>
            </w:r>
          </w:p>
        </w:tc>
        <w:tc>
          <w:tcPr>
            <w:tcW w:w="71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&gt;=</w:t>
            </w:r>
          </w:p>
        </w:tc>
        <w:tc>
          <w:tcPr>
            <w:tcW w:w="846"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90.00</w:t>
            </w:r>
          </w:p>
        </w:tc>
        <w:tc>
          <w:tcPr>
            <w:tcW w:w="92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青少年调查</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95" w:type="dxa"/>
            <w:vMerge w:val="continue"/>
            <w:vAlign w:val="center"/>
          </w:tcPr>
          <w:p>
            <w:pPr>
              <w:widowControl/>
              <w:jc w:val="left"/>
              <w:rPr>
                <w:rFonts w:hint="eastAsia" w:ascii="仿宋_GB2312" w:hAnsi="宋体" w:eastAsia="仿宋_GB2312" w:cs="宋体"/>
                <w:b/>
                <w:bCs/>
                <w:kern w:val="0"/>
                <w:szCs w:val="21"/>
              </w:rPr>
            </w:pPr>
          </w:p>
        </w:tc>
        <w:tc>
          <w:tcPr>
            <w:tcW w:w="1346"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714"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企业安全生产可持续时限性</w:t>
            </w:r>
          </w:p>
        </w:tc>
        <w:tc>
          <w:tcPr>
            <w:tcW w:w="232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企业安全生产情况</w:t>
            </w:r>
          </w:p>
        </w:tc>
        <w:tc>
          <w:tcPr>
            <w:tcW w:w="71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846" w:type="dxa"/>
            <w:shd w:val="clear" w:color="auto" w:fill="auto"/>
            <w:noWrap/>
            <w:vAlign w:val="center"/>
          </w:tcPr>
          <w:p>
            <w:pPr>
              <w:widowControl/>
              <w:jc w:val="right"/>
              <w:rPr>
                <w:rFonts w:hint="eastAsia" w:ascii="仿宋_GB2312" w:hAnsi="宋体" w:eastAsia="仿宋_GB2312" w:cs="宋体"/>
                <w:kern w:val="0"/>
                <w:szCs w:val="21"/>
              </w:rPr>
            </w:pPr>
          </w:p>
        </w:tc>
        <w:tc>
          <w:tcPr>
            <w:tcW w:w="92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优秀</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历史测算</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95" w:type="dxa"/>
            <w:vMerge w:val="continue"/>
            <w:vAlign w:val="center"/>
          </w:tcPr>
          <w:p>
            <w:pPr>
              <w:widowControl/>
              <w:jc w:val="left"/>
              <w:rPr>
                <w:rFonts w:hint="eastAsia" w:ascii="仿宋_GB2312" w:hAnsi="宋体" w:eastAsia="仿宋_GB2312" w:cs="宋体"/>
                <w:b/>
                <w:bCs/>
                <w:kern w:val="0"/>
                <w:szCs w:val="21"/>
              </w:rPr>
            </w:pPr>
          </w:p>
        </w:tc>
        <w:tc>
          <w:tcPr>
            <w:tcW w:w="1346" w:type="dxa"/>
            <w:shd w:val="clear" w:color="auto" w:fill="auto"/>
            <w:noWrap/>
            <w:vAlign w:val="center"/>
          </w:tcPr>
          <w:p>
            <w:pPr>
              <w:widowControl/>
              <w:jc w:val="left"/>
              <w:rPr>
                <w:rFonts w:hint="eastAsia" w:ascii="仿宋_GB2312" w:hAnsi="宋体" w:eastAsia="仿宋_GB2312" w:cs="宋体"/>
                <w:kern w:val="0"/>
                <w:szCs w:val="21"/>
              </w:rPr>
            </w:pPr>
          </w:p>
        </w:tc>
        <w:tc>
          <w:tcPr>
            <w:tcW w:w="1714" w:type="dxa"/>
            <w:shd w:val="clear" w:color="auto" w:fill="auto"/>
            <w:vAlign w:val="center"/>
          </w:tcPr>
          <w:p>
            <w:pPr>
              <w:widowControl/>
              <w:jc w:val="left"/>
              <w:rPr>
                <w:rFonts w:hint="eastAsia" w:ascii="仿宋_GB2312" w:hAnsi="宋体" w:eastAsia="仿宋_GB2312" w:cs="宋体"/>
                <w:kern w:val="0"/>
                <w:szCs w:val="21"/>
              </w:rPr>
            </w:pPr>
          </w:p>
        </w:tc>
        <w:tc>
          <w:tcPr>
            <w:tcW w:w="2328" w:type="dxa"/>
            <w:shd w:val="clear" w:color="auto" w:fill="auto"/>
            <w:vAlign w:val="center"/>
          </w:tcPr>
          <w:p>
            <w:pPr>
              <w:widowControl/>
              <w:jc w:val="left"/>
              <w:rPr>
                <w:rFonts w:hint="eastAsia" w:ascii="仿宋_GB2312" w:hAnsi="宋体" w:eastAsia="仿宋_GB2312" w:cs="宋体"/>
                <w:kern w:val="0"/>
                <w:szCs w:val="21"/>
              </w:rPr>
            </w:pPr>
          </w:p>
        </w:tc>
        <w:tc>
          <w:tcPr>
            <w:tcW w:w="710" w:type="dxa"/>
            <w:shd w:val="clear" w:color="auto" w:fill="auto"/>
            <w:noWrap/>
            <w:vAlign w:val="center"/>
          </w:tcPr>
          <w:p>
            <w:pPr>
              <w:widowControl/>
              <w:jc w:val="left"/>
              <w:rPr>
                <w:rFonts w:hint="eastAsia" w:ascii="仿宋_GB2312" w:hAnsi="宋体" w:eastAsia="仿宋_GB2312" w:cs="宋体"/>
                <w:kern w:val="0"/>
                <w:szCs w:val="21"/>
              </w:rPr>
            </w:pPr>
          </w:p>
        </w:tc>
        <w:tc>
          <w:tcPr>
            <w:tcW w:w="846" w:type="dxa"/>
            <w:shd w:val="clear" w:color="auto" w:fill="auto"/>
            <w:noWrap/>
            <w:vAlign w:val="center"/>
          </w:tcPr>
          <w:p>
            <w:pPr>
              <w:widowControl/>
              <w:jc w:val="right"/>
              <w:rPr>
                <w:rFonts w:hint="eastAsia" w:ascii="仿宋_GB2312" w:hAnsi="宋体" w:eastAsia="仿宋_GB2312" w:cs="宋体"/>
                <w:kern w:val="0"/>
                <w:szCs w:val="21"/>
              </w:rPr>
            </w:pPr>
          </w:p>
        </w:tc>
        <w:tc>
          <w:tcPr>
            <w:tcW w:w="923" w:type="dxa"/>
            <w:shd w:val="clear" w:color="auto" w:fill="auto"/>
            <w:vAlign w:val="center"/>
          </w:tcPr>
          <w:p>
            <w:pPr>
              <w:widowControl/>
              <w:jc w:val="left"/>
              <w:rPr>
                <w:rFonts w:hint="eastAsia" w:ascii="仿宋_GB2312" w:hAnsi="宋体" w:eastAsia="仿宋_GB2312" w:cs="宋体"/>
                <w:kern w:val="0"/>
                <w:szCs w:val="21"/>
              </w:rPr>
            </w:pPr>
          </w:p>
        </w:tc>
        <w:tc>
          <w:tcPr>
            <w:tcW w:w="1843" w:type="dxa"/>
            <w:shd w:val="clear" w:color="auto" w:fill="auto"/>
            <w:vAlign w:val="center"/>
          </w:tcPr>
          <w:p>
            <w:pPr>
              <w:widowControl/>
              <w:jc w:val="left"/>
              <w:rPr>
                <w:rFonts w:hint="eastAsia" w:ascii="仿宋_GB2312" w:hAnsi="宋体" w:eastAsia="仿宋_GB2312" w:cs="宋体"/>
                <w:kern w:val="0"/>
                <w:szCs w:val="21"/>
              </w:rPr>
            </w:pPr>
          </w:p>
        </w:tc>
        <w:tc>
          <w:tcPr>
            <w:tcW w:w="2030" w:type="dxa"/>
            <w:shd w:val="clear" w:color="auto" w:fill="auto"/>
            <w:vAlign w:val="center"/>
          </w:tcPr>
          <w:p>
            <w:pPr>
              <w:widowControl/>
              <w:jc w:val="left"/>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895"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满意度指标</w:t>
            </w:r>
          </w:p>
        </w:tc>
        <w:tc>
          <w:tcPr>
            <w:tcW w:w="1346" w:type="dxa"/>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14"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服务对象满意度</w:t>
            </w:r>
          </w:p>
        </w:tc>
        <w:tc>
          <w:tcPr>
            <w:tcW w:w="232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询问青年满意人数占总询问人数</w:t>
            </w:r>
          </w:p>
        </w:tc>
        <w:tc>
          <w:tcPr>
            <w:tcW w:w="71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846"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100.00</w:t>
            </w:r>
          </w:p>
        </w:tc>
        <w:tc>
          <w:tcPr>
            <w:tcW w:w="92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843"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询问名单</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895" w:type="dxa"/>
            <w:vMerge w:val="continue"/>
            <w:vAlign w:val="center"/>
          </w:tcPr>
          <w:p>
            <w:pPr>
              <w:widowControl/>
              <w:jc w:val="left"/>
              <w:rPr>
                <w:rFonts w:hint="eastAsia" w:ascii="仿宋_GB2312" w:hAnsi="宋体" w:eastAsia="仿宋_GB2312" w:cs="宋体"/>
                <w:b/>
                <w:bCs/>
                <w:kern w:val="0"/>
                <w:szCs w:val="21"/>
              </w:rPr>
            </w:pPr>
          </w:p>
        </w:tc>
        <w:tc>
          <w:tcPr>
            <w:tcW w:w="1346" w:type="dxa"/>
            <w:shd w:val="clear" w:color="auto" w:fill="auto"/>
            <w:noWrap/>
            <w:vAlign w:val="center"/>
          </w:tcPr>
          <w:p>
            <w:pPr>
              <w:widowControl/>
              <w:jc w:val="left"/>
              <w:rPr>
                <w:rFonts w:hint="eastAsia" w:ascii="仿宋_GB2312" w:hAnsi="宋体" w:eastAsia="仿宋_GB2312" w:cs="宋体"/>
                <w:kern w:val="0"/>
                <w:szCs w:val="21"/>
              </w:rPr>
            </w:pPr>
          </w:p>
        </w:tc>
        <w:tc>
          <w:tcPr>
            <w:tcW w:w="1714" w:type="dxa"/>
            <w:shd w:val="clear" w:color="auto" w:fill="auto"/>
            <w:vAlign w:val="center"/>
          </w:tcPr>
          <w:p>
            <w:pPr>
              <w:widowControl/>
              <w:jc w:val="left"/>
              <w:rPr>
                <w:rFonts w:hint="eastAsia" w:ascii="仿宋_GB2312" w:hAnsi="宋体" w:eastAsia="仿宋_GB2312" w:cs="宋体"/>
                <w:kern w:val="0"/>
                <w:szCs w:val="21"/>
              </w:rPr>
            </w:pPr>
          </w:p>
        </w:tc>
        <w:tc>
          <w:tcPr>
            <w:tcW w:w="2328" w:type="dxa"/>
            <w:shd w:val="clear" w:color="auto" w:fill="auto"/>
            <w:vAlign w:val="center"/>
          </w:tcPr>
          <w:p>
            <w:pPr>
              <w:widowControl/>
              <w:jc w:val="left"/>
              <w:rPr>
                <w:rFonts w:hint="eastAsia" w:ascii="仿宋_GB2312" w:hAnsi="宋体" w:eastAsia="仿宋_GB2312" w:cs="宋体"/>
                <w:kern w:val="0"/>
                <w:szCs w:val="21"/>
              </w:rPr>
            </w:pPr>
          </w:p>
        </w:tc>
        <w:tc>
          <w:tcPr>
            <w:tcW w:w="710" w:type="dxa"/>
            <w:shd w:val="clear" w:color="auto" w:fill="auto"/>
            <w:noWrap/>
            <w:vAlign w:val="center"/>
          </w:tcPr>
          <w:p>
            <w:pPr>
              <w:widowControl/>
              <w:jc w:val="left"/>
              <w:rPr>
                <w:rFonts w:hint="eastAsia" w:ascii="仿宋_GB2312" w:hAnsi="宋体" w:eastAsia="仿宋_GB2312" w:cs="宋体"/>
                <w:kern w:val="0"/>
                <w:szCs w:val="21"/>
              </w:rPr>
            </w:pPr>
          </w:p>
        </w:tc>
        <w:tc>
          <w:tcPr>
            <w:tcW w:w="846" w:type="dxa"/>
            <w:shd w:val="clear" w:color="auto" w:fill="auto"/>
            <w:noWrap/>
            <w:vAlign w:val="center"/>
          </w:tcPr>
          <w:p>
            <w:pPr>
              <w:widowControl/>
              <w:jc w:val="right"/>
              <w:rPr>
                <w:rFonts w:hint="eastAsia" w:ascii="仿宋_GB2312" w:hAnsi="宋体" w:eastAsia="仿宋_GB2312" w:cs="宋体"/>
                <w:kern w:val="0"/>
                <w:szCs w:val="21"/>
              </w:rPr>
            </w:pPr>
          </w:p>
        </w:tc>
        <w:tc>
          <w:tcPr>
            <w:tcW w:w="923" w:type="dxa"/>
            <w:shd w:val="clear" w:color="auto" w:fill="auto"/>
            <w:vAlign w:val="center"/>
          </w:tcPr>
          <w:p>
            <w:pPr>
              <w:widowControl/>
              <w:jc w:val="left"/>
              <w:rPr>
                <w:rFonts w:hint="eastAsia" w:ascii="仿宋_GB2312" w:hAnsi="宋体" w:eastAsia="仿宋_GB2312" w:cs="宋体"/>
                <w:kern w:val="0"/>
                <w:szCs w:val="21"/>
              </w:rPr>
            </w:pPr>
          </w:p>
        </w:tc>
        <w:tc>
          <w:tcPr>
            <w:tcW w:w="1843" w:type="dxa"/>
            <w:shd w:val="clear" w:color="auto" w:fill="auto"/>
            <w:vAlign w:val="center"/>
          </w:tcPr>
          <w:p>
            <w:pPr>
              <w:widowControl/>
              <w:jc w:val="left"/>
              <w:rPr>
                <w:rFonts w:hint="eastAsia" w:ascii="仿宋_GB2312" w:hAnsi="宋体" w:eastAsia="仿宋_GB2312" w:cs="宋体"/>
                <w:kern w:val="0"/>
                <w:szCs w:val="21"/>
              </w:rPr>
            </w:pPr>
          </w:p>
        </w:tc>
        <w:tc>
          <w:tcPr>
            <w:tcW w:w="2030" w:type="dxa"/>
            <w:shd w:val="clear" w:color="auto" w:fill="auto"/>
            <w:vAlign w:val="center"/>
          </w:tcPr>
          <w:p>
            <w:pPr>
              <w:widowControl/>
              <w:jc w:val="left"/>
              <w:rPr>
                <w:rFonts w:hint="eastAsia" w:ascii="仿宋_GB2312" w:hAnsi="宋体" w:eastAsia="仿宋_GB2312" w:cs="宋体"/>
                <w:kern w:val="0"/>
                <w:szCs w:val="21"/>
              </w:rPr>
            </w:pPr>
          </w:p>
        </w:tc>
      </w:tr>
    </w:tbl>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Times New Roman" w:hAnsi="Times New Roman" w:eastAsia="黑体" w:cs="Times New Roman"/>
          <w:sz w:val="32"/>
          <w:szCs w:val="32"/>
        </w:rPr>
        <w:t>3.</w:t>
      </w:r>
      <w:r>
        <w:rPr>
          <w:rFonts w:hint="eastAsia" w:ascii="仿宋_GB2312" w:hAnsi="Times New Roman" w:eastAsia="仿宋_GB2312" w:cs="Times New Roman"/>
          <w:sz w:val="32"/>
          <w:szCs w:val="32"/>
        </w:rPr>
        <w:t>预防青少年违法犯罪专项工作经费</w:t>
      </w:r>
    </w:p>
    <w:tbl>
      <w:tblPr>
        <w:tblStyle w:val="8"/>
        <w:tblW w:w="13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1560"/>
        <w:gridCol w:w="1878"/>
        <w:gridCol w:w="1807"/>
        <w:gridCol w:w="709"/>
        <w:gridCol w:w="850"/>
        <w:gridCol w:w="1560"/>
        <w:gridCol w:w="1701"/>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0" w:type="dxa"/>
            <w:vMerge w:val="restart"/>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绩效目标</w:t>
            </w:r>
          </w:p>
        </w:tc>
        <w:tc>
          <w:tcPr>
            <w:tcW w:w="156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目标1</w:t>
            </w:r>
          </w:p>
        </w:tc>
        <w:tc>
          <w:tcPr>
            <w:tcW w:w="10535" w:type="dxa"/>
            <w:gridSpan w:val="7"/>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引导青少年及未成年人对法律常识、自我保护、青少年犯罪心理等知识普及。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0" w:type="dxa"/>
            <w:vMerge w:val="continue"/>
            <w:vAlign w:val="center"/>
          </w:tcPr>
          <w:p>
            <w:pPr>
              <w:widowControl/>
              <w:jc w:val="left"/>
              <w:rPr>
                <w:rFonts w:hint="eastAsia" w:ascii="仿宋_GB2312" w:hAnsi="宋体" w:eastAsia="仿宋_GB2312" w:cs="宋体"/>
                <w:b/>
                <w:bCs/>
                <w:kern w:val="0"/>
                <w:szCs w:val="21"/>
              </w:rPr>
            </w:pPr>
          </w:p>
        </w:tc>
        <w:tc>
          <w:tcPr>
            <w:tcW w:w="156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目标2</w:t>
            </w:r>
          </w:p>
        </w:tc>
        <w:tc>
          <w:tcPr>
            <w:tcW w:w="10535" w:type="dxa"/>
            <w:gridSpan w:val="7"/>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联系相关部门，准备普法宣传资料，举办不少于三次普法宣传。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0"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一级指标</w:t>
            </w:r>
          </w:p>
        </w:tc>
        <w:tc>
          <w:tcPr>
            <w:tcW w:w="1560"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二级指标</w:t>
            </w:r>
          </w:p>
        </w:tc>
        <w:tc>
          <w:tcPr>
            <w:tcW w:w="1878"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三级指标</w:t>
            </w:r>
          </w:p>
        </w:tc>
        <w:tc>
          <w:tcPr>
            <w:tcW w:w="1807"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指标说明</w:t>
            </w:r>
          </w:p>
        </w:tc>
        <w:tc>
          <w:tcPr>
            <w:tcW w:w="3119" w:type="dxa"/>
            <w:gridSpan w:val="3"/>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指标值</w:t>
            </w:r>
          </w:p>
        </w:tc>
        <w:tc>
          <w:tcPr>
            <w:tcW w:w="1701"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指标确定依据</w:t>
            </w:r>
          </w:p>
        </w:tc>
        <w:tc>
          <w:tcPr>
            <w:tcW w:w="2030" w:type="dxa"/>
            <w:vMerge w:val="restart"/>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0" w:type="dxa"/>
            <w:vMerge w:val="continue"/>
            <w:vAlign w:val="center"/>
          </w:tcPr>
          <w:p>
            <w:pPr>
              <w:widowControl/>
              <w:jc w:val="left"/>
              <w:rPr>
                <w:rFonts w:hint="eastAsia" w:ascii="仿宋_GB2312" w:hAnsi="宋体" w:eastAsia="仿宋_GB2312" w:cs="宋体"/>
                <w:b/>
                <w:bCs/>
                <w:kern w:val="0"/>
                <w:szCs w:val="21"/>
              </w:rPr>
            </w:pPr>
          </w:p>
        </w:tc>
        <w:tc>
          <w:tcPr>
            <w:tcW w:w="1560" w:type="dxa"/>
            <w:vMerge w:val="continue"/>
            <w:vAlign w:val="center"/>
          </w:tcPr>
          <w:p>
            <w:pPr>
              <w:widowControl/>
              <w:jc w:val="left"/>
              <w:rPr>
                <w:rFonts w:hint="eastAsia" w:ascii="仿宋_GB2312" w:hAnsi="宋体" w:eastAsia="仿宋_GB2312" w:cs="宋体"/>
                <w:b/>
                <w:bCs/>
                <w:kern w:val="0"/>
                <w:szCs w:val="21"/>
              </w:rPr>
            </w:pPr>
          </w:p>
        </w:tc>
        <w:tc>
          <w:tcPr>
            <w:tcW w:w="1878" w:type="dxa"/>
            <w:vMerge w:val="continue"/>
            <w:vAlign w:val="center"/>
          </w:tcPr>
          <w:p>
            <w:pPr>
              <w:widowControl/>
              <w:jc w:val="left"/>
              <w:rPr>
                <w:rFonts w:hint="eastAsia" w:ascii="仿宋_GB2312" w:hAnsi="宋体" w:eastAsia="仿宋_GB2312" w:cs="宋体"/>
                <w:b/>
                <w:bCs/>
                <w:kern w:val="0"/>
                <w:szCs w:val="21"/>
              </w:rPr>
            </w:pPr>
          </w:p>
        </w:tc>
        <w:tc>
          <w:tcPr>
            <w:tcW w:w="1807" w:type="dxa"/>
            <w:vMerge w:val="continue"/>
            <w:vAlign w:val="center"/>
          </w:tcPr>
          <w:p>
            <w:pPr>
              <w:widowControl/>
              <w:jc w:val="left"/>
              <w:rPr>
                <w:rFonts w:hint="eastAsia" w:ascii="仿宋_GB2312" w:hAnsi="宋体" w:eastAsia="仿宋_GB2312" w:cs="宋体"/>
                <w:b/>
                <w:bCs/>
                <w:kern w:val="0"/>
                <w:szCs w:val="21"/>
              </w:rPr>
            </w:pPr>
          </w:p>
        </w:tc>
        <w:tc>
          <w:tcPr>
            <w:tcW w:w="709" w:type="dxa"/>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符号</w:t>
            </w:r>
          </w:p>
        </w:tc>
        <w:tc>
          <w:tcPr>
            <w:tcW w:w="850" w:type="dxa"/>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值</w:t>
            </w:r>
          </w:p>
        </w:tc>
        <w:tc>
          <w:tcPr>
            <w:tcW w:w="1560" w:type="dxa"/>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单位（文字描述）</w:t>
            </w:r>
          </w:p>
        </w:tc>
        <w:tc>
          <w:tcPr>
            <w:tcW w:w="1701" w:type="dxa"/>
            <w:vMerge w:val="continue"/>
            <w:vAlign w:val="center"/>
          </w:tcPr>
          <w:p>
            <w:pPr>
              <w:widowControl/>
              <w:jc w:val="left"/>
              <w:rPr>
                <w:rFonts w:hint="eastAsia" w:ascii="仿宋_GB2312" w:hAnsi="宋体" w:eastAsia="仿宋_GB2312" w:cs="宋体"/>
                <w:b/>
                <w:bCs/>
                <w:kern w:val="0"/>
                <w:szCs w:val="21"/>
              </w:rPr>
            </w:pPr>
          </w:p>
        </w:tc>
        <w:tc>
          <w:tcPr>
            <w:tcW w:w="2030" w:type="dxa"/>
            <w:vMerge w:val="continue"/>
            <w:vAlign w:val="center"/>
          </w:tcPr>
          <w:p>
            <w:pPr>
              <w:widowControl/>
              <w:jc w:val="left"/>
              <w:rPr>
                <w:rFonts w:hint="eastAsia" w:ascii="仿宋_GB2312" w:hAnsi="宋体" w:eastAsia="仿宋_GB2312"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40"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产出指标</w:t>
            </w:r>
          </w:p>
        </w:tc>
        <w:tc>
          <w:tcPr>
            <w:tcW w:w="156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数量指标</w:t>
            </w:r>
          </w:p>
        </w:tc>
        <w:tc>
          <w:tcPr>
            <w:tcW w:w="187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普法宣传次数</w:t>
            </w:r>
          </w:p>
        </w:tc>
        <w:tc>
          <w:tcPr>
            <w:tcW w:w="180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宣传次数</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&gt;=</w:t>
            </w:r>
          </w:p>
        </w:tc>
        <w:tc>
          <w:tcPr>
            <w:tcW w:w="850"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4.00</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次</w:t>
            </w:r>
          </w:p>
        </w:tc>
        <w:tc>
          <w:tcPr>
            <w:tcW w:w="170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年初工作计划</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40" w:type="dxa"/>
            <w:vMerge w:val="continue"/>
            <w:vAlign w:val="center"/>
          </w:tcPr>
          <w:p>
            <w:pPr>
              <w:widowControl/>
              <w:jc w:val="left"/>
              <w:rPr>
                <w:rFonts w:hint="eastAsia" w:ascii="仿宋_GB2312" w:hAnsi="宋体" w:eastAsia="仿宋_GB2312" w:cs="宋体"/>
                <w:b/>
                <w:bCs/>
                <w:kern w:val="0"/>
                <w:szCs w:val="21"/>
              </w:rPr>
            </w:pPr>
          </w:p>
        </w:tc>
        <w:tc>
          <w:tcPr>
            <w:tcW w:w="156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187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严格控制青少年犯罪率</w:t>
            </w:r>
          </w:p>
        </w:tc>
        <w:tc>
          <w:tcPr>
            <w:tcW w:w="180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犯罪人数占总人数比率</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&lt;=</w:t>
            </w:r>
          </w:p>
        </w:tc>
        <w:tc>
          <w:tcPr>
            <w:tcW w:w="850"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0.10</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70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年初工作计划</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40" w:type="dxa"/>
            <w:vMerge w:val="continue"/>
            <w:vAlign w:val="center"/>
          </w:tcPr>
          <w:p>
            <w:pPr>
              <w:widowControl/>
              <w:jc w:val="left"/>
              <w:rPr>
                <w:rFonts w:hint="eastAsia" w:ascii="仿宋_GB2312" w:hAnsi="宋体" w:eastAsia="仿宋_GB2312" w:cs="宋体"/>
                <w:b/>
                <w:bCs/>
                <w:kern w:val="0"/>
                <w:szCs w:val="21"/>
              </w:rPr>
            </w:pPr>
          </w:p>
        </w:tc>
        <w:tc>
          <w:tcPr>
            <w:tcW w:w="156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时效指标</w:t>
            </w:r>
          </w:p>
        </w:tc>
        <w:tc>
          <w:tcPr>
            <w:tcW w:w="187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资金支付及时率</w:t>
            </w:r>
          </w:p>
        </w:tc>
        <w:tc>
          <w:tcPr>
            <w:tcW w:w="180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资金在本预算年度内及时完成</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&lt;=</w:t>
            </w:r>
          </w:p>
        </w:tc>
        <w:tc>
          <w:tcPr>
            <w:tcW w:w="850"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100.00</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70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年初工作计划</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40" w:type="dxa"/>
            <w:vMerge w:val="continue"/>
            <w:vAlign w:val="center"/>
          </w:tcPr>
          <w:p>
            <w:pPr>
              <w:widowControl/>
              <w:jc w:val="left"/>
              <w:rPr>
                <w:rFonts w:hint="eastAsia" w:ascii="仿宋_GB2312" w:hAnsi="宋体" w:eastAsia="仿宋_GB2312" w:cs="宋体"/>
                <w:b/>
                <w:bCs/>
                <w:kern w:val="0"/>
                <w:szCs w:val="21"/>
              </w:rPr>
            </w:pPr>
          </w:p>
        </w:tc>
        <w:tc>
          <w:tcPr>
            <w:tcW w:w="156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成本指标</w:t>
            </w:r>
          </w:p>
        </w:tc>
        <w:tc>
          <w:tcPr>
            <w:tcW w:w="187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总体支出控制</w:t>
            </w:r>
          </w:p>
        </w:tc>
        <w:tc>
          <w:tcPr>
            <w:tcW w:w="180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总体支出不超预算</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&lt;=</w:t>
            </w:r>
          </w:p>
        </w:tc>
        <w:tc>
          <w:tcPr>
            <w:tcW w:w="850"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2.00</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万元</w:t>
            </w:r>
          </w:p>
        </w:tc>
        <w:tc>
          <w:tcPr>
            <w:tcW w:w="170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年初工作计划</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40"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效益指标</w:t>
            </w:r>
          </w:p>
        </w:tc>
        <w:tc>
          <w:tcPr>
            <w:tcW w:w="156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社会效益指标</w:t>
            </w:r>
          </w:p>
        </w:tc>
        <w:tc>
          <w:tcPr>
            <w:tcW w:w="187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减少青少年犯罪对社会影响程度</w:t>
            </w:r>
          </w:p>
        </w:tc>
        <w:tc>
          <w:tcPr>
            <w:tcW w:w="180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青少年素质提升程度</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文字描述</w:t>
            </w:r>
          </w:p>
        </w:tc>
        <w:tc>
          <w:tcPr>
            <w:tcW w:w="850" w:type="dxa"/>
            <w:shd w:val="clear" w:color="auto" w:fill="auto"/>
            <w:noWrap/>
            <w:vAlign w:val="center"/>
          </w:tcPr>
          <w:p>
            <w:pPr>
              <w:widowControl/>
              <w:jc w:val="right"/>
              <w:rPr>
                <w:rFonts w:hint="eastAsia" w:ascii="仿宋_GB2312" w:hAnsi="宋体" w:eastAsia="仿宋_GB2312" w:cs="宋体"/>
                <w:kern w:val="0"/>
                <w:szCs w:val="21"/>
              </w:rPr>
            </w:pP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优秀</w:t>
            </w:r>
          </w:p>
        </w:tc>
        <w:tc>
          <w:tcPr>
            <w:tcW w:w="170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年初工作计划</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40" w:type="dxa"/>
            <w:vMerge w:val="continue"/>
            <w:vAlign w:val="center"/>
          </w:tcPr>
          <w:p>
            <w:pPr>
              <w:widowControl/>
              <w:jc w:val="left"/>
              <w:rPr>
                <w:rFonts w:hint="eastAsia" w:ascii="仿宋_GB2312" w:hAnsi="宋体" w:eastAsia="仿宋_GB2312" w:cs="宋体"/>
                <w:b/>
                <w:bCs/>
                <w:kern w:val="0"/>
                <w:szCs w:val="21"/>
              </w:rPr>
            </w:pPr>
          </w:p>
        </w:tc>
        <w:tc>
          <w:tcPr>
            <w:tcW w:w="1560"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87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普法宣传对青少年今后的影响度</w:t>
            </w:r>
          </w:p>
        </w:tc>
        <w:tc>
          <w:tcPr>
            <w:tcW w:w="180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影响度</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&gt;=</w:t>
            </w:r>
          </w:p>
        </w:tc>
        <w:tc>
          <w:tcPr>
            <w:tcW w:w="850"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90.00</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w:t>
            </w:r>
          </w:p>
        </w:tc>
        <w:tc>
          <w:tcPr>
            <w:tcW w:w="170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年初工作计划</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40" w:type="dxa"/>
            <w:vMerge w:val="continue"/>
            <w:vAlign w:val="center"/>
          </w:tcPr>
          <w:p>
            <w:pPr>
              <w:widowControl/>
              <w:jc w:val="left"/>
              <w:rPr>
                <w:rFonts w:hint="eastAsia" w:ascii="仿宋_GB2312" w:hAnsi="宋体" w:eastAsia="仿宋_GB2312" w:cs="宋体"/>
                <w:b/>
                <w:bCs/>
                <w:kern w:val="0"/>
                <w:szCs w:val="21"/>
              </w:rPr>
            </w:pPr>
          </w:p>
        </w:tc>
        <w:tc>
          <w:tcPr>
            <w:tcW w:w="1560" w:type="dxa"/>
            <w:shd w:val="clear" w:color="auto" w:fill="auto"/>
            <w:noWrap/>
            <w:vAlign w:val="center"/>
          </w:tcPr>
          <w:p>
            <w:pPr>
              <w:widowControl/>
              <w:jc w:val="left"/>
              <w:rPr>
                <w:rFonts w:hint="eastAsia" w:ascii="仿宋_GB2312" w:hAnsi="宋体" w:eastAsia="仿宋_GB2312" w:cs="宋体"/>
                <w:kern w:val="0"/>
                <w:szCs w:val="21"/>
              </w:rPr>
            </w:pPr>
          </w:p>
        </w:tc>
        <w:tc>
          <w:tcPr>
            <w:tcW w:w="1878" w:type="dxa"/>
            <w:shd w:val="clear" w:color="auto" w:fill="auto"/>
            <w:vAlign w:val="center"/>
          </w:tcPr>
          <w:p>
            <w:pPr>
              <w:widowControl/>
              <w:jc w:val="left"/>
              <w:rPr>
                <w:rFonts w:hint="eastAsia" w:ascii="仿宋_GB2312" w:hAnsi="宋体" w:eastAsia="仿宋_GB2312" w:cs="宋体"/>
                <w:kern w:val="0"/>
                <w:szCs w:val="21"/>
              </w:rPr>
            </w:pPr>
          </w:p>
        </w:tc>
        <w:tc>
          <w:tcPr>
            <w:tcW w:w="1807" w:type="dxa"/>
            <w:shd w:val="clear" w:color="auto" w:fill="auto"/>
            <w:vAlign w:val="center"/>
          </w:tcPr>
          <w:p>
            <w:pPr>
              <w:widowControl/>
              <w:jc w:val="left"/>
              <w:rPr>
                <w:rFonts w:hint="eastAsia" w:ascii="仿宋_GB2312" w:hAnsi="宋体" w:eastAsia="仿宋_GB2312" w:cs="宋体"/>
                <w:kern w:val="0"/>
                <w:szCs w:val="21"/>
              </w:rPr>
            </w:pPr>
          </w:p>
        </w:tc>
        <w:tc>
          <w:tcPr>
            <w:tcW w:w="709" w:type="dxa"/>
            <w:shd w:val="clear" w:color="auto" w:fill="auto"/>
            <w:noWrap/>
            <w:vAlign w:val="center"/>
          </w:tcPr>
          <w:p>
            <w:pPr>
              <w:widowControl/>
              <w:jc w:val="left"/>
              <w:rPr>
                <w:rFonts w:hint="eastAsia" w:ascii="仿宋_GB2312" w:hAnsi="宋体" w:eastAsia="仿宋_GB2312" w:cs="宋体"/>
                <w:kern w:val="0"/>
                <w:szCs w:val="21"/>
              </w:rPr>
            </w:pPr>
          </w:p>
        </w:tc>
        <w:tc>
          <w:tcPr>
            <w:tcW w:w="850" w:type="dxa"/>
            <w:shd w:val="clear" w:color="auto" w:fill="auto"/>
            <w:noWrap/>
            <w:vAlign w:val="center"/>
          </w:tcPr>
          <w:p>
            <w:pPr>
              <w:widowControl/>
              <w:jc w:val="right"/>
              <w:rPr>
                <w:rFonts w:hint="eastAsia" w:ascii="仿宋_GB2312" w:hAnsi="宋体" w:eastAsia="仿宋_GB2312" w:cs="宋体"/>
                <w:kern w:val="0"/>
                <w:szCs w:val="21"/>
              </w:rPr>
            </w:pPr>
          </w:p>
        </w:tc>
        <w:tc>
          <w:tcPr>
            <w:tcW w:w="1560" w:type="dxa"/>
            <w:shd w:val="clear" w:color="auto" w:fill="auto"/>
            <w:vAlign w:val="center"/>
          </w:tcPr>
          <w:p>
            <w:pPr>
              <w:widowControl/>
              <w:jc w:val="left"/>
              <w:rPr>
                <w:rFonts w:hint="eastAsia" w:ascii="仿宋_GB2312" w:hAnsi="宋体" w:eastAsia="仿宋_GB2312" w:cs="宋体"/>
                <w:kern w:val="0"/>
                <w:szCs w:val="21"/>
              </w:rPr>
            </w:pPr>
          </w:p>
        </w:tc>
        <w:tc>
          <w:tcPr>
            <w:tcW w:w="1701" w:type="dxa"/>
            <w:shd w:val="clear" w:color="auto" w:fill="auto"/>
            <w:vAlign w:val="center"/>
          </w:tcPr>
          <w:p>
            <w:pPr>
              <w:widowControl/>
              <w:jc w:val="left"/>
              <w:rPr>
                <w:rFonts w:hint="eastAsia" w:ascii="仿宋_GB2312" w:hAnsi="宋体" w:eastAsia="仿宋_GB2312" w:cs="宋体"/>
                <w:kern w:val="0"/>
                <w:szCs w:val="21"/>
              </w:rPr>
            </w:pPr>
          </w:p>
        </w:tc>
        <w:tc>
          <w:tcPr>
            <w:tcW w:w="2030" w:type="dxa"/>
            <w:shd w:val="clear" w:color="auto" w:fill="auto"/>
            <w:vAlign w:val="center"/>
          </w:tcPr>
          <w:p>
            <w:pPr>
              <w:widowControl/>
              <w:jc w:val="left"/>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40" w:type="dxa"/>
            <w:vMerge w:val="restart"/>
            <w:shd w:val="clear" w:color="auto" w:fill="auto"/>
            <w:noWrap/>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满意度指标</w:t>
            </w:r>
          </w:p>
        </w:tc>
        <w:tc>
          <w:tcPr>
            <w:tcW w:w="1560" w:type="dxa"/>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878"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受益对象满意度</w:t>
            </w:r>
          </w:p>
        </w:tc>
        <w:tc>
          <w:tcPr>
            <w:tcW w:w="1807"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询问青少年满意人数占总询问人数</w:t>
            </w:r>
          </w:p>
        </w:tc>
        <w:tc>
          <w:tcPr>
            <w:tcW w:w="709" w:type="dxa"/>
            <w:shd w:val="clear" w:color="auto" w:fill="auto"/>
            <w:noWrap/>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850" w:type="dxa"/>
            <w:shd w:val="clear" w:color="auto" w:fill="auto"/>
            <w:noWrap/>
            <w:vAlign w:val="center"/>
          </w:tcPr>
          <w:p>
            <w:pPr>
              <w:widowControl/>
              <w:jc w:val="right"/>
              <w:rPr>
                <w:rFonts w:hint="eastAsia" w:ascii="仿宋_GB2312" w:hAnsi="宋体" w:eastAsia="仿宋_GB2312" w:cs="宋体"/>
                <w:kern w:val="0"/>
                <w:szCs w:val="21"/>
              </w:rPr>
            </w:pPr>
            <w:r>
              <w:rPr>
                <w:rFonts w:hint="eastAsia" w:ascii="仿宋_GB2312" w:hAnsi="宋体" w:eastAsia="仿宋_GB2312" w:cs="宋体"/>
                <w:kern w:val="0"/>
                <w:szCs w:val="21"/>
              </w:rPr>
              <w:t>100.00</w:t>
            </w:r>
          </w:p>
        </w:tc>
        <w:tc>
          <w:tcPr>
            <w:tcW w:w="156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701"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年初工作计划</w:t>
            </w:r>
          </w:p>
        </w:tc>
        <w:tc>
          <w:tcPr>
            <w:tcW w:w="2030" w:type="dxa"/>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40" w:type="dxa"/>
            <w:vMerge w:val="continue"/>
            <w:vAlign w:val="center"/>
          </w:tcPr>
          <w:p>
            <w:pPr>
              <w:widowControl/>
              <w:jc w:val="left"/>
              <w:rPr>
                <w:rFonts w:hint="eastAsia" w:ascii="仿宋_GB2312" w:hAnsi="宋体" w:eastAsia="仿宋_GB2312" w:cs="宋体"/>
                <w:b/>
                <w:bCs/>
                <w:kern w:val="0"/>
                <w:szCs w:val="21"/>
              </w:rPr>
            </w:pPr>
          </w:p>
        </w:tc>
        <w:tc>
          <w:tcPr>
            <w:tcW w:w="1560" w:type="dxa"/>
            <w:shd w:val="clear" w:color="auto" w:fill="auto"/>
            <w:noWrap/>
            <w:vAlign w:val="center"/>
          </w:tcPr>
          <w:p>
            <w:pPr>
              <w:widowControl/>
              <w:jc w:val="left"/>
              <w:rPr>
                <w:rFonts w:hint="eastAsia" w:ascii="仿宋_GB2312" w:hAnsi="宋体" w:eastAsia="仿宋_GB2312" w:cs="宋体"/>
                <w:kern w:val="0"/>
                <w:szCs w:val="21"/>
              </w:rPr>
            </w:pPr>
          </w:p>
        </w:tc>
        <w:tc>
          <w:tcPr>
            <w:tcW w:w="1878" w:type="dxa"/>
            <w:shd w:val="clear" w:color="auto" w:fill="auto"/>
            <w:vAlign w:val="center"/>
          </w:tcPr>
          <w:p>
            <w:pPr>
              <w:widowControl/>
              <w:jc w:val="left"/>
              <w:rPr>
                <w:rFonts w:hint="eastAsia" w:ascii="仿宋_GB2312" w:hAnsi="宋体" w:eastAsia="仿宋_GB2312" w:cs="宋体"/>
                <w:kern w:val="0"/>
                <w:szCs w:val="21"/>
              </w:rPr>
            </w:pPr>
          </w:p>
        </w:tc>
        <w:tc>
          <w:tcPr>
            <w:tcW w:w="1807" w:type="dxa"/>
            <w:shd w:val="clear" w:color="auto" w:fill="auto"/>
            <w:vAlign w:val="center"/>
          </w:tcPr>
          <w:p>
            <w:pPr>
              <w:widowControl/>
              <w:jc w:val="left"/>
              <w:rPr>
                <w:rFonts w:hint="eastAsia" w:ascii="仿宋_GB2312" w:hAnsi="宋体" w:eastAsia="仿宋_GB2312" w:cs="宋体"/>
                <w:kern w:val="0"/>
                <w:szCs w:val="21"/>
              </w:rPr>
            </w:pPr>
          </w:p>
        </w:tc>
        <w:tc>
          <w:tcPr>
            <w:tcW w:w="709" w:type="dxa"/>
            <w:shd w:val="clear" w:color="auto" w:fill="auto"/>
            <w:noWrap/>
            <w:vAlign w:val="center"/>
          </w:tcPr>
          <w:p>
            <w:pPr>
              <w:widowControl/>
              <w:jc w:val="left"/>
              <w:rPr>
                <w:rFonts w:hint="eastAsia" w:ascii="仿宋_GB2312" w:hAnsi="宋体" w:eastAsia="仿宋_GB2312" w:cs="宋体"/>
                <w:kern w:val="0"/>
                <w:szCs w:val="21"/>
              </w:rPr>
            </w:pPr>
          </w:p>
        </w:tc>
        <w:tc>
          <w:tcPr>
            <w:tcW w:w="850" w:type="dxa"/>
            <w:shd w:val="clear" w:color="auto" w:fill="auto"/>
            <w:noWrap/>
            <w:vAlign w:val="center"/>
          </w:tcPr>
          <w:p>
            <w:pPr>
              <w:widowControl/>
              <w:jc w:val="right"/>
              <w:rPr>
                <w:rFonts w:hint="eastAsia" w:ascii="仿宋_GB2312" w:hAnsi="宋体" w:eastAsia="仿宋_GB2312" w:cs="宋体"/>
                <w:kern w:val="0"/>
                <w:szCs w:val="21"/>
              </w:rPr>
            </w:pPr>
          </w:p>
        </w:tc>
        <w:tc>
          <w:tcPr>
            <w:tcW w:w="1560" w:type="dxa"/>
            <w:shd w:val="clear" w:color="auto" w:fill="auto"/>
            <w:vAlign w:val="center"/>
          </w:tcPr>
          <w:p>
            <w:pPr>
              <w:widowControl/>
              <w:jc w:val="left"/>
              <w:rPr>
                <w:rFonts w:hint="eastAsia" w:ascii="仿宋_GB2312" w:hAnsi="宋体" w:eastAsia="仿宋_GB2312" w:cs="宋体"/>
                <w:kern w:val="0"/>
                <w:szCs w:val="21"/>
              </w:rPr>
            </w:pPr>
          </w:p>
        </w:tc>
        <w:tc>
          <w:tcPr>
            <w:tcW w:w="1701" w:type="dxa"/>
            <w:shd w:val="clear" w:color="auto" w:fill="auto"/>
            <w:vAlign w:val="center"/>
          </w:tcPr>
          <w:p>
            <w:pPr>
              <w:widowControl/>
              <w:jc w:val="left"/>
              <w:rPr>
                <w:rFonts w:hint="eastAsia" w:ascii="仿宋_GB2312" w:hAnsi="宋体" w:eastAsia="仿宋_GB2312" w:cs="宋体"/>
                <w:kern w:val="0"/>
                <w:szCs w:val="21"/>
              </w:rPr>
            </w:pPr>
          </w:p>
        </w:tc>
        <w:tc>
          <w:tcPr>
            <w:tcW w:w="2030" w:type="dxa"/>
            <w:shd w:val="clear" w:color="auto" w:fill="auto"/>
            <w:vAlign w:val="center"/>
          </w:tcPr>
          <w:p>
            <w:pPr>
              <w:widowControl/>
              <w:jc w:val="left"/>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40" w:type="dxa"/>
            <w:vMerge w:val="continue"/>
            <w:vAlign w:val="center"/>
          </w:tcPr>
          <w:p>
            <w:pPr>
              <w:widowControl/>
              <w:jc w:val="left"/>
              <w:rPr>
                <w:rFonts w:hint="eastAsia" w:ascii="仿宋_GB2312" w:hAnsi="宋体" w:eastAsia="仿宋_GB2312" w:cs="宋体"/>
                <w:b/>
                <w:bCs/>
                <w:kern w:val="0"/>
                <w:szCs w:val="21"/>
              </w:rPr>
            </w:pPr>
          </w:p>
        </w:tc>
        <w:tc>
          <w:tcPr>
            <w:tcW w:w="1560" w:type="dxa"/>
            <w:shd w:val="clear" w:color="auto" w:fill="auto"/>
            <w:noWrap/>
            <w:vAlign w:val="center"/>
          </w:tcPr>
          <w:p>
            <w:pPr>
              <w:widowControl/>
              <w:jc w:val="left"/>
              <w:rPr>
                <w:rFonts w:hint="eastAsia" w:ascii="仿宋_GB2312" w:hAnsi="宋体" w:eastAsia="仿宋_GB2312" w:cs="宋体"/>
                <w:kern w:val="0"/>
                <w:szCs w:val="21"/>
              </w:rPr>
            </w:pPr>
          </w:p>
        </w:tc>
        <w:tc>
          <w:tcPr>
            <w:tcW w:w="1878" w:type="dxa"/>
            <w:shd w:val="clear" w:color="auto" w:fill="auto"/>
            <w:vAlign w:val="center"/>
          </w:tcPr>
          <w:p>
            <w:pPr>
              <w:widowControl/>
              <w:jc w:val="left"/>
              <w:rPr>
                <w:rFonts w:hint="eastAsia" w:ascii="仿宋_GB2312" w:hAnsi="宋体" w:eastAsia="仿宋_GB2312" w:cs="宋体"/>
                <w:kern w:val="0"/>
                <w:szCs w:val="21"/>
              </w:rPr>
            </w:pPr>
          </w:p>
        </w:tc>
        <w:tc>
          <w:tcPr>
            <w:tcW w:w="1807" w:type="dxa"/>
            <w:shd w:val="clear" w:color="auto" w:fill="auto"/>
            <w:vAlign w:val="center"/>
          </w:tcPr>
          <w:p>
            <w:pPr>
              <w:widowControl/>
              <w:jc w:val="left"/>
              <w:rPr>
                <w:rFonts w:hint="eastAsia" w:ascii="仿宋_GB2312" w:hAnsi="宋体" w:eastAsia="仿宋_GB2312" w:cs="宋体"/>
                <w:kern w:val="0"/>
                <w:szCs w:val="21"/>
              </w:rPr>
            </w:pPr>
          </w:p>
        </w:tc>
        <w:tc>
          <w:tcPr>
            <w:tcW w:w="709" w:type="dxa"/>
            <w:shd w:val="clear" w:color="auto" w:fill="auto"/>
            <w:noWrap/>
            <w:vAlign w:val="center"/>
          </w:tcPr>
          <w:p>
            <w:pPr>
              <w:widowControl/>
              <w:jc w:val="left"/>
              <w:rPr>
                <w:rFonts w:hint="eastAsia" w:ascii="仿宋_GB2312" w:hAnsi="宋体" w:eastAsia="仿宋_GB2312" w:cs="宋体"/>
                <w:kern w:val="0"/>
                <w:szCs w:val="21"/>
              </w:rPr>
            </w:pPr>
          </w:p>
        </w:tc>
        <w:tc>
          <w:tcPr>
            <w:tcW w:w="850" w:type="dxa"/>
            <w:shd w:val="clear" w:color="auto" w:fill="auto"/>
            <w:noWrap/>
            <w:vAlign w:val="center"/>
          </w:tcPr>
          <w:p>
            <w:pPr>
              <w:widowControl/>
              <w:jc w:val="right"/>
              <w:rPr>
                <w:rFonts w:hint="eastAsia" w:ascii="仿宋_GB2312" w:hAnsi="宋体" w:eastAsia="仿宋_GB2312" w:cs="宋体"/>
                <w:kern w:val="0"/>
                <w:szCs w:val="21"/>
              </w:rPr>
            </w:pPr>
          </w:p>
        </w:tc>
        <w:tc>
          <w:tcPr>
            <w:tcW w:w="1560" w:type="dxa"/>
            <w:shd w:val="clear" w:color="auto" w:fill="auto"/>
            <w:vAlign w:val="center"/>
          </w:tcPr>
          <w:p>
            <w:pPr>
              <w:widowControl/>
              <w:jc w:val="left"/>
              <w:rPr>
                <w:rFonts w:hint="eastAsia" w:ascii="仿宋_GB2312" w:hAnsi="宋体" w:eastAsia="仿宋_GB2312" w:cs="宋体"/>
                <w:kern w:val="0"/>
                <w:szCs w:val="21"/>
              </w:rPr>
            </w:pPr>
          </w:p>
        </w:tc>
        <w:tc>
          <w:tcPr>
            <w:tcW w:w="1701" w:type="dxa"/>
            <w:shd w:val="clear" w:color="auto" w:fill="auto"/>
            <w:vAlign w:val="center"/>
          </w:tcPr>
          <w:p>
            <w:pPr>
              <w:widowControl/>
              <w:jc w:val="left"/>
              <w:rPr>
                <w:rFonts w:hint="eastAsia" w:ascii="仿宋_GB2312" w:hAnsi="宋体" w:eastAsia="仿宋_GB2312" w:cs="宋体"/>
                <w:kern w:val="0"/>
                <w:szCs w:val="21"/>
              </w:rPr>
            </w:pPr>
          </w:p>
        </w:tc>
        <w:tc>
          <w:tcPr>
            <w:tcW w:w="2030" w:type="dxa"/>
            <w:shd w:val="clear" w:color="auto" w:fill="auto"/>
            <w:vAlign w:val="center"/>
          </w:tcPr>
          <w:p>
            <w:pPr>
              <w:widowControl/>
              <w:jc w:val="left"/>
              <w:rPr>
                <w:rFonts w:hint="eastAsia" w:ascii="仿宋_GB2312" w:hAnsi="宋体" w:eastAsia="仿宋_GB2312" w:cs="宋体"/>
                <w:kern w:val="0"/>
                <w:szCs w:val="21"/>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560" w:firstLineChars="200"/>
        <w:jc w:val="left"/>
        <w:rPr>
          <w:rFonts w:ascii="Times New Roman" w:hAnsi="宋体"/>
          <w:sz w:val="28"/>
        </w:rPr>
      </w:pPr>
      <w:r>
        <w:rPr>
          <w:rFonts w:hint="eastAsia" w:ascii="Times New Roman" w:eastAsia="方正仿宋_GBK"/>
          <w:sz w:val="28"/>
        </w:rPr>
        <w:t>2021年，中国共产主义青年团大城县委员会本级安排政府采购预算0.00万元。</w:t>
      </w:r>
    </w:p>
    <w:p>
      <w:pPr>
        <w:jc w:val="center"/>
        <w:rPr>
          <w:rFonts w:ascii="Times New Roman" w:hAnsi="宋体"/>
          <w:sz w:val="36"/>
        </w:rPr>
      </w:pPr>
      <w:r>
        <w:rPr>
          <w:rFonts w:hint="eastAsia" w:ascii="方正小标宋_GBK" w:eastAsia="方正小标宋_GBK"/>
          <w:sz w:val="36"/>
        </w:rPr>
        <w:t>单位政府采购预算</w:t>
      </w:r>
    </w:p>
    <w:tbl>
      <w:tblPr>
        <w:tblStyle w:val="8"/>
        <w:tblW w:w="150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207"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712001</w:t>
            </w:r>
            <w:r>
              <w:rPr>
                <w:rFonts w:hint="eastAsia" w:ascii="方正小标宋_GBK" w:eastAsia="方正小标宋_GBK"/>
                <w:sz w:val="24"/>
              </w:rPr>
              <w:t>中国共产主义青年团大城县委员会本级</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622"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48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pPr>
          </w:p>
        </w:tc>
        <w:tc>
          <w:tcPr>
            <w:tcW w:w="1531" w:type="dxa"/>
            <w:vMerge w:val="continue"/>
            <w:shd w:val="clear" w:color="auto" w:fill="auto"/>
            <w:vAlign w:val="center"/>
          </w:tcPr>
          <w:p>
            <w:pPr>
              <w:spacing w:line="300" w:lineRule="exact"/>
              <w:jc w:val="left"/>
            </w:pPr>
          </w:p>
        </w:tc>
        <w:tc>
          <w:tcPr>
            <w:tcW w:w="709" w:type="dxa"/>
            <w:vMerge w:val="continue"/>
            <w:shd w:val="clear" w:color="auto" w:fill="auto"/>
            <w:vAlign w:val="center"/>
          </w:tcPr>
          <w:p>
            <w:pPr>
              <w:spacing w:line="300" w:lineRule="exact"/>
              <w:jc w:val="left"/>
            </w:pPr>
          </w:p>
        </w:tc>
        <w:tc>
          <w:tcPr>
            <w:tcW w:w="907" w:type="dxa"/>
            <w:vMerge w:val="continue"/>
            <w:shd w:val="clear" w:color="auto" w:fill="auto"/>
            <w:vAlign w:val="center"/>
          </w:tcPr>
          <w:p>
            <w:pPr>
              <w:spacing w:line="300" w:lineRule="exact"/>
              <w:jc w:val="left"/>
            </w:pPr>
          </w:p>
        </w:tc>
        <w:tc>
          <w:tcPr>
            <w:tcW w:w="907" w:type="dxa"/>
            <w:vMerge w:val="continue"/>
            <w:shd w:val="clear" w:color="auto" w:fill="auto"/>
            <w:vAlign w:val="center"/>
          </w:tcPr>
          <w:p>
            <w:pPr>
              <w:spacing w:line="300" w:lineRule="exact"/>
              <w:jc w:val="left"/>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8" w:type="dxa"/>
            <w:shd w:val="clear" w:color="auto" w:fill="auto"/>
            <w:vAlign w:val="center"/>
          </w:tcPr>
          <w:p>
            <w:pPr>
              <w:spacing w:line="300" w:lineRule="exact"/>
              <w:jc w:val="center"/>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bl>
    <w:p>
      <w:pPr>
        <w:ind w:firstLine="420" w:firstLineChars="200"/>
        <w:jc w:val="left"/>
        <w:rPr>
          <w:rFonts w:ascii="Times New Roman" w:hAnsi="宋体"/>
        </w:rPr>
      </w:pPr>
      <w:r>
        <w:rPr>
          <w:rFonts w:hint="eastAsia" w:ascii="方正书宋_GBK" w:eastAsia="方正书宋_GBK"/>
        </w:rPr>
        <w:t>注：无政府采购预算，空表列示。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12.39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中国共产主义青年团大城县委员会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12.39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20CE8"/>
    <w:rsid w:val="000C6DDC"/>
    <w:rsid w:val="001E2012"/>
    <w:rsid w:val="004A54AA"/>
    <w:rsid w:val="004F6D52"/>
    <w:rsid w:val="00924003"/>
    <w:rsid w:val="00B70D8A"/>
    <w:rsid w:val="00B74D0D"/>
    <w:rsid w:val="00B80935"/>
    <w:rsid w:val="00BC1D0B"/>
    <w:rsid w:val="00C167BB"/>
    <w:rsid w:val="00C459E3"/>
    <w:rsid w:val="00D347CC"/>
    <w:rsid w:val="00DD10FA"/>
    <w:rsid w:val="00E1138C"/>
    <w:rsid w:val="00E85314"/>
    <w:rsid w:val="00F221FE"/>
    <w:rsid w:val="02732F88"/>
    <w:rsid w:val="23686F4F"/>
    <w:rsid w:val="2BF5267B"/>
    <w:rsid w:val="3F8A033F"/>
    <w:rsid w:val="46E71798"/>
    <w:rsid w:val="55E73D2F"/>
    <w:rsid w:val="6D0D4676"/>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920</Words>
  <Characters>5249</Characters>
  <Lines>43</Lines>
  <Paragraphs>12</Paragraphs>
  <TotalTime>1</TotalTime>
  <ScaleCrop>false</ScaleCrop>
  <LinksUpToDate>false</LinksUpToDate>
  <CharactersWithSpaces>6157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2021-03-26T08:55:16Z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467F788ABF83472F8C16DF151E8177E4</vt:lpwstr>
  </property>
</Properties>
</file>