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left"/>
        <w:rPr>
          <w:rFonts w:ascii="Times New Roman" w:hAnsi="Times New Roman" w:eastAsia="仿宋_GB2312" w:cs="Times New Roman"/>
          <w:sz w:val="44"/>
          <w:szCs w:val="44"/>
        </w:rPr>
      </w:pPr>
    </w:p>
    <w:p>
      <w:pPr>
        <w:spacing w:line="584" w:lineRule="exact"/>
        <w:ind w:firstLine="880" w:firstLineChars="200"/>
        <w:jc w:val="left"/>
        <w:rPr>
          <w:rFonts w:ascii="Times New Roman" w:hAnsi="Times New Roman" w:eastAsia="仿宋_GB2312" w:cs="Times New Roman"/>
          <w:sz w:val="44"/>
          <w:szCs w:val="44"/>
        </w:rPr>
      </w:pPr>
    </w:p>
    <w:p>
      <w:pPr>
        <w:spacing w:line="584" w:lineRule="exact"/>
        <w:ind w:firstLine="1320" w:firstLineChars="3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司法局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left"/>
        <w:rPr>
          <w:rFonts w:ascii="Times New Roman" w:hAnsi="Times New Roman" w:eastAsia="仿宋_GB2312" w:cs="Times New Roman"/>
          <w:sz w:val="44"/>
          <w:szCs w:val="44"/>
        </w:rPr>
      </w:pP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司法局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0" w:lineRule="exact"/>
        <w:ind w:firstLine="64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（一）承担全面依法治县重大问题的政策研究。组织协调有关方面提出全面依法治县中长期规划建议，负责有关重大决策部署督察工作。</w:t>
      </w:r>
    </w:p>
    <w:p>
      <w:pPr>
        <w:widowControl w:val="0"/>
        <w:spacing w:line="580" w:lineRule="exact"/>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二)负责县政府各部门规范性文件的备案审查工作。负责对县政府政策措施、规范性文件和合同协议的合法性审核工作；承办县政府交办的涉法事务；承办县政府规章和规范性文件上报市人大常委会、市政府和县人大常委会备案工作；负责县政府规范性文件的编纂工作。</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三）承担统筹推进大城县法治政府建设的责任。指导、监督县政府各部门、镇（区）政府依法行政工作；负责综合协调行政执法工作；承担推进行政执法体制改革有关工作；推进严格规范公正文明执法。依法承办行政复议案件；受县政府委托，代理行政诉讼案件的应诉；指导、监督全县行政复议和行政应诉工作。</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四）承担统筹规划全县法治社会建设的责任。负责拟订全县法治宣传教育规划，组织实施普法宣传工作；指导全县人民参与和促进法治建设工作；指导全县依法治理和法治创建工作；指导全县调解工作，负责全县人民陪审员、人民监督员选任管理工作；负责全县司法所建设。</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（五）负责对全县社区戒毒和社区戒毒人员康复工作提供支持和协助；负责全县社区矫正工作；负责全县刑满释放人员帮教安置工作。</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（六）负责制定全县公共法律服务体系建设规划并指导组织实施，统筹和布局城乡、区域法律服务资源。负责全县律师、公证、法律援助、司法鉴定和基层法律服务管理工作。</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（七）负责本系统物资装备管理工作；指导、监督本系统财务、装备、设施、场所等保障工作。</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（八）指导全县法治人才队伍建设相关工作。监督管理本系统队伍建设；负责本系统警务管理和警务督察工作。</w:t>
      </w:r>
    </w:p>
    <w:p>
      <w:pPr>
        <w:spacing w:line="580" w:lineRule="exact"/>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（九）完成县委、县政府交办的其他任务。</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left"/>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20"/>
        <w:gridCol w:w="2055"/>
        <w:gridCol w:w="1578"/>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220"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单位名称</w:t>
            </w:r>
          </w:p>
        </w:tc>
        <w:tc>
          <w:tcPr>
            <w:tcW w:w="2055"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单位性质</w:t>
            </w:r>
          </w:p>
        </w:tc>
        <w:tc>
          <w:tcPr>
            <w:tcW w:w="1578"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220" w:type="dxa"/>
            <w:vMerge w:val="continue"/>
            <w:shd w:val="clear" w:color="auto" w:fill="auto"/>
            <w:vAlign w:val="center"/>
          </w:tcPr>
          <w:p>
            <w:pPr>
              <w:jc w:val="left"/>
            </w:pPr>
          </w:p>
        </w:tc>
        <w:tc>
          <w:tcPr>
            <w:tcW w:w="2055" w:type="dxa"/>
            <w:vMerge w:val="continue"/>
            <w:shd w:val="clear" w:color="auto" w:fill="auto"/>
            <w:vAlign w:val="center"/>
          </w:tcPr>
          <w:p>
            <w:pPr>
              <w:jc w:val="left"/>
            </w:pPr>
          </w:p>
        </w:tc>
        <w:tc>
          <w:tcPr>
            <w:tcW w:w="1578" w:type="dxa"/>
            <w:vMerge w:val="continue"/>
            <w:shd w:val="clear" w:color="auto" w:fill="auto"/>
            <w:vAlign w:val="center"/>
          </w:tcPr>
          <w:p>
            <w:pPr>
              <w:jc w:val="left"/>
            </w:pPr>
          </w:p>
        </w:tc>
        <w:tc>
          <w:tcPr>
            <w:tcW w:w="2902" w:type="dxa"/>
            <w:vMerge w:val="continue"/>
            <w:shd w:val="clear" w:color="auto" w:fill="auto"/>
            <w:vAlign w:val="center"/>
          </w:tcPr>
          <w:p>
            <w:pPr>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220" w:type="dxa"/>
            <w:shd w:val="clear" w:color="auto" w:fill="auto"/>
            <w:vAlign w:val="center"/>
          </w:tcPr>
          <w:p>
            <w:pPr>
              <w:spacing w:line="584" w:lineRule="exact"/>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大城县司法局</w:t>
            </w:r>
          </w:p>
        </w:tc>
        <w:tc>
          <w:tcPr>
            <w:tcW w:w="2055" w:type="dxa"/>
            <w:shd w:val="clear" w:color="auto" w:fill="auto"/>
            <w:vAlign w:val="center"/>
          </w:tcPr>
          <w:p>
            <w:pPr>
              <w:spacing w:line="584" w:lineRule="exact"/>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行政</w:t>
            </w:r>
          </w:p>
        </w:tc>
        <w:tc>
          <w:tcPr>
            <w:tcW w:w="1578" w:type="dxa"/>
            <w:shd w:val="clear" w:color="auto" w:fill="auto"/>
            <w:vAlign w:val="center"/>
          </w:tcPr>
          <w:p>
            <w:pPr>
              <w:spacing w:line="584" w:lineRule="exact"/>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正科级</w:t>
            </w:r>
          </w:p>
        </w:tc>
        <w:tc>
          <w:tcPr>
            <w:tcW w:w="2902" w:type="dxa"/>
            <w:shd w:val="clear" w:color="auto" w:fill="auto"/>
            <w:vAlign w:val="center"/>
          </w:tcPr>
          <w:p>
            <w:pPr>
              <w:spacing w:line="584" w:lineRule="exact"/>
              <w:jc w:val="left"/>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财政拨款（行政）</w:t>
            </w:r>
          </w:p>
        </w:tc>
      </w:tr>
    </w:tbl>
    <w:p>
      <w:pPr>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司法局</w:t>
      </w:r>
      <w:r>
        <w:rPr>
          <w:rFonts w:ascii="Times New Roman" w:hAnsi="Times New Roman" w:eastAsia="仿宋_GB2312" w:cs="Times New Roman"/>
          <w:sz w:val="32"/>
          <w:szCs w:val="32"/>
        </w:rPr>
        <w:t>机关的收支包含在部门预算中。</w:t>
      </w:r>
    </w:p>
    <w:p>
      <w:pPr>
        <w:spacing w:line="584" w:lineRule="exact"/>
        <w:ind w:firstLine="64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1051.8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1051.8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1051.8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737.36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682.87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54.49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314.44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社区矫正专项经费26.22万元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148法律服务经费2万元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关于提前下达中央政法纪检监察转移支付资金办案业务费52.5万元、关于提前下达中央政法纪检监察转移支付资金装备经费22.5万元、关于提前下达2021年省级基层公检法司转移支付资金办案业务经费22.4万元、关于提前下达2021年省级基层公检法司转移支付资金装备经费9.6万元、普法与依法治理经费1万元、人民调解经费1万元、装备购置县配套经费4万元、安置帮教经费0.75万元、社区矫正经费7.5万元、司法辅警人员经费100.82万元、法治政府建设经费20万元、司法鉴定经费1.65万元、执法证年检培训考试经费1.5万元、行政复议诉讼代理经费10万元、法律顾问团经费18万元、法律援助经费10万元、关于提前下达2021年省级公检法司转移支付资金法律援助办案经费3万元。</w:t>
      </w:r>
    </w:p>
    <w:p>
      <w:pPr>
        <w:spacing w:line="584" w:lineRule="exact"/>
        <w:ind w:firstLine="64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1051.8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40.06</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3.82</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lang w:val="en-US" w:eastAsia="zh-CN"/>
        </w:rPr>
        <w:t>43.88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法律顾问团、行政复议、法治政府建设等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54.49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我部门</w:t>
      </w:r>
      <w:r>
        <w:rPr>
          <w:rFonts w:ascii="Times New Roman" w:hAnsi="Times New Roman" w:eastAsia="仿宋_GB2312" w:cs="Times New Roman"/>
          <w:sz w:val="32"/>
          <w:szCs w:val="32"/>
        </w:rPr>
        <w:t>办公区的日常维修</w:t>
      </w:r>
      <w:r>
        <w:rPr>
          <w:rFonts w:hint="eastAsia" w:ascii="Times New Roman" w:hAnsi="Times New Roman" w:eastAsia="仿宋_GB2312" w:cs="Times New Roman"/>
          <w:sz w:val="32"/>
          <w:szCs w:val="32"/>
          <w:lang w:val="en-US" w:eastAsia="zh-CN"/>
        </w:rPr>
        <w:t>费1.65万元</w:t>
      </w:r>
      <w:r>
        <w:rPr>
          <w:rFonts w:ascii="Times New Roman" w:hAnsi="Times New Roman" w:eastAsia="仿宋_GB2312" w:cs="Times New Roman"/>
          <w:sz w:val="32"/>
          <w:szCs w:val="32"/>
        </w:rPr>
        <w:t>、办公用房水</w:t>
      </w:r>
      <w:r>
        <w:rPr>
          <w:rFonts w:hint="eastAsia" w:ascii="Times New Roman" w:hAnsi="Times New Roman" w:eastAsia="仿宋_GB2312" w:cs="Times New Roman"/>
          <w:sz w:val="32"/>
          <w:szCs w:val="32"/>
          <w:lang w:val="en-US" w:eastAsia="zh-CN"/>
        </w:rPr>
        <w:t>费0.5万元、</w:t>
      </w:r>
      <w:r>
        <w:rPr>
          <w:rFonts w:ascii="Times New Roman" w:hAnsi="Times New Roman" w:eastAsia="仿宋_GB2312" w:cs="Times New Roman"/>
          <w:sz w:val="32"/>
          <w:szCs w:val="32"/>
        </w:rPr>
        <w:t>电费</w:t>
      </w:r>
      <w:r>
        <w:rPr>
          <w:rFonts w:hint="eastAsia" w:ascii="Times New Roman" w:hAnsi="Times New Roman" w:eastAsia="仿宋_GB2312" w:cs="Times New Roman"/>
          <w:sz w:val="32"/>
          <w:szCs w:val="32"/>
          <w:lang w:val="en-US" w:eastAsia="zh-CN"/>
        </w:rPr>
        <w:t>3万元</w:t>
      </w:r>
      <w:r>
        <w:rPr>
          <w:rFonts w:ascii="Times New Roman" w:hAnsi="Times New Roman" w:eastAsia="仿宋_GB2312" w:cs="Times New Roman"/>
          <w:sz w:val="32"/>
          <w:szCs w:val="32"/>
        </w:rPr>
        <w:t>、办公用房取暖费</w:t>
      </w:r>
      <w:r>
        <w:rPr>
          <w:rFonts w:hint="eastAsia" w:ascii="Times New Roman" w:hAnsi="Times New Roman" w:eastAsia="仿宋_GB2312" w:cs="Times New Roman"/>
          <w:sz w:val="32"/>
          <w:szCs w:val="32"/>
          <w:lang w:val="en-US" w:eastAsia="zh-CN"/>
        </w:rPr>
        <w:t>5.25万元</w:t>
      </w:r>
      <w:r>
        <w:rPr>
          <w:rFonts w:ascii="Times New Roman" w:hAnsi="Times New Roman" w:eastAsia="仿宋_GB2312" w:cs="Times New Roman"/>
          <w:sz w:val="32"/>
          <w:szCs w:val="32"/>
        </w:rPr>
        <w:t>、办公</w:t>
      </w:r>
      <w:r>
        <w:rPr>
          <w:rFonts w:hint="eastAsia" w:ascii="Times New Roman" w:hAnsi="Times New Roman" w:eastAsia="仿宋_GB2312" w:cs="Times New Roman"/>
          <w:sz w:val="32"/>
          <w:szCs w:val="32"/>
          <w:lang w:val="en-US" w:eastAsia="zh-CN"/>
        </w:rPr>
        <w:t>费3万元、邮电费0.4万元、劳务费6.5万元、工会经费3.43万元、福利费2.65万元、其他交通费27.56万元、党组织活动经费0.55万元</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9.5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其中，</w:t>
      </w:r>
      <w:r>
        <w:rPr>
          <w:rFonts w:ascii="Times New Roman" w:hAnsi="Times New Roman" w:eastAsia="仿宋_GB2312" w:cs="Times New Roman"/>
          <w:color w:val="auto"/>
          <w:sz w:val="32"/>
          <w:szCs w:val="32"/>
        </w:rPr>
        <w:t>公务用车购置及运维费</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9.5</w:t>
      </w:r>
      <w:r>
        <w:rPr>
          <w:rFonts w:ascii="Times New Roman" w:hAnsi="Times New Roman" w:eastAsia="仿宋_GB2312" w:cs="Times New Roman"/>
          <w:color w:val="auto"/>
          <w:sz w:val="32"/>
          <w:szCs w:val="32"/>
          <w:highlight w:val="none"/>
        </w:rPr>
        <w:t>万元（其中：公务用车购置费增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14</w:t>
      </w:r>
      <w:r>
        <w:rPr>
          <w:rFonts w:ascii="Times New Roman" w:hAnsi="Times New Roman" w:eastAsia="仿宋_GB2312" w:cs="Times New Roman"/>
          <w:color w:val="auto"/>
          <w:sz w:val="32"/>
          <w:szCs w:val="32"/>
          <w:highlight w:val="none"/>
        </w:rPr>
        <w:t>万元，公务用车运维费减</w:t>
      </w:r>
      <w:r>
        <w:rPr>
          <w:rFonts w:hint="eastAsia" w:ascii="Times New Roman" w:hAnsi="Times New Roman" w:eastAsia="仿宋_GB2312" w:cs="Times New Roman"/>
          <w:color w:val="auto"/>
          <w:sz w:val="32"/>
          <w:szCs w:val="32"/>
          <w:highlight w:val="none"/>
        </w:rPr>
        <w:t>少</w:t>
      </w:r>
      <w:r>
        <w:rPr>
          <w:rFonts w:hint="eastAsia" w:ascii="Times New Roman" w:hAnsi="Times New Roman" w:eastAsia="仿宋_GB2312" w:cs="Times New Roman"/>
          <w:color w:val="auto"/>
          <w:sz w:val="32"/>
          <w:szCs w:val="32"/>
          <w:highlight w:val="none"/>
          <w:lang w:val="en-US" w:eastAsia="zh-CN"/>
        </w:rPr>
        <w:t>4.5</w:t>
      </w:r>
      <w:r>
        <w:rPr>
          <w:rFonts w:ascii="Times New Roman" w:hAnsi="Times New Roman" w:eastAsia="仿宋_GB2312" w:cs="Times New Roman"/>
          <w:color w:val="auto"/>
          <w:sz w:val="32"/>
          <w:szCs w:val="32"/>
          <w:highlight w:val="none"/>
        </w:rPr>
        <w:t>万</w:t>
      </w:r>
      <w:r>
        <w:rPr>
          <w:rFonts w:ascii="Times New Roman" w:hAnsi="Times New Roman" w:eastAsia="仿宋_GB2312" w:cs="Times New Roman"/>
          <w:color w:val="auto"/>
          <w:sz w:val="32"/>
          <w:szCs w:val="32"/>
        </w:rPr>
        <w:t>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val="en-US" w:eastAsia="zh-CN"/>
        </w:rPr>
        <w:t>增加公</w:t>
      </w:r>
      <w:r>
        <w:rPr>
          <w:rFonts w:hint="eastAsia" w:ascii="Times New Roman" w:hAnsi="Times New Roman" w:eastAsia="仿宋_GB2312" w:cs="Times New Roman"/>
          <w:sz w:val="32"/>
          <w:szCs w:val="32"/>
          <w:lang w:val="en-US" w:eastAsia="zh-CN"/>
        </w:rPr>
        <w:t>务用车购置，执法执勤车车况差、不能满足工作需要</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与2020年相比持平，无增减变化。</w:t>
      </w:r>
      <w:r>
        <w:rPr>
          <w:rFonts w:hint="eastAsia" w:ascii="Times New Roman" w:hAnsi="Times New Roman" w:eastAsia="仿宋_GB2312" w:cs="Times New Roman"/>
          <w:color w:val="auto"/>
          <w:sz w:val="32"/>
          <w:szCs w:val="32"/>
          <w:lang w:val="en-US" w:eastAsia="zh-CN"/>
        </w:rPr>
        <w:t>会议费2万元、培训费5.5万元，与2020年相比持平，无增减变化。</w:t>
      </w:r>
    </w:p>
    <w:p>
      <w:pPr>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主导，协调推进和督促落实党中央、省、市、县委县政府决策部署，坚持“围绕中心，履职尽责，立足本职，服务大局”的工作思路，充分发挥司法行政职能作用，以深入推进“社会矛盾化解、社会管理创新、公证廉洁执法”三项重点工作为载体，以创建文明县城为平台，进一步围绕中心、改进作风、保障民生、服务大局，大力开展普法依法治理、人民调解、安置帮教、社区矫正、法律援助等工作，为建设平安大城，促进全县经济社会全面协调发展做出了积极贡献。</w:t>
      </w:r>
    </w:p>
    <w:p>
      <w:pPr>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6"/>
        <w:spacing w:before="15"/>
        <w:ind w:firstLine="640"/>
        <w:jc w:val="left"/>
        <w:rPr>
          <w:rFonts w:hint="eastAsia" w:ascii="仿宋_GB2312" w:hAnsi="仿宋_GB2312" w:eastAsia="仿宋_GB2312" w:cs="仿宋_GB2312"/>
          <w:sz w:val="32"/>
          <w:szCs w:val="32"/>
        </w:rPr>
      </w:pPr>
      <w:r>
        <w:rPr>
          <w:rFonts w:ascii="仿宋" w:hAnsi="仿宋" w:eastAsia="仿宋"/>
        </w:rPr>
        <w:t>（</w:t>
      </w:r>
      <w:r>
        <w:rPr>
          <w:rFonts w:hint="eastAsia" w:ascii="仿宋_GB2312" w:hAnsi="仿宋_GB2312" w:eastAsia="仿宋_GB2312" w:cs="仿宋_GB2312"/>
          <w:sz w:val="32"/>
          <w:szCs w:val="32"/>
        </w:rPr>
        <w:t>一）做好普法与依法治理工作</w:t>
      </w:r>
    </w:p>
    <w:p>
      <w:pPr>
        <w:pStyle w:val="16"/>
        <w:spacing w:before="15"/>
        <w:ind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推进法治政府建设，积极履行行政复议职责，加强和改进行政应诉工作。围绕8大类34项100个具体考核指标，逐一明确任务，落实承担部门，加强督导调度，确保创建工作深入推进。</w:t>
      </w:r>
    </w:p>
    <w:p>
      <w:pPr>
        <w:pStyle w:val="16"/>
        <w:spacing w:before="15"/>
        <w:ind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绩效指标：提高全县人民法律意识和法律素质，增强法治化管理水平，促进全县民主与法治建设。</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（二）做好律师与公证管理工作</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绩效目标：充分发挥律师、公证工作职能，积极参与联系重点工程项目，为土地征用、房屋拆迁、安置补偿、招标投标等工作提供法律服务，为重点工程项目顺利进行排忧解难。</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绩效指标：充分发挥法律服务职能，规范律师、公证行业管理。 </w:t>
      </w:r>
    </w:p>
    <w:p>
      <w:pPr>
        <w:widowControl w:val="0"/>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规范司法鉴定机构和司法鉴定人员的管理工作。</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绩效目标：加强对司法鉴定、基层法律服务的监管力度。</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绩效指标：提高司法鉴定人员素质，促进司法鉴定的公正、公平。</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（四）做好人民调解工作</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深化人民调解，搭建全县公共法律服务平台建设，预防民转型案件的发生，维护社会稳定。积极有效调解各类矛盾纠纷，有效防止矛盾激化，减少矛盾纠纷的发生，维护社会稳定。建精品调解室，推动村级公共法律服务建设。</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绩效指标：预防民转型案件的发生，维护好全县社会的和谐稳定。</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（五）做好社区矫正教育监管和安置帮教工作。</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规范社区矫正执法行为，降低社区服刑人员重新违法犯罪。加强社区矫正人员教育监管，通过集中教育培训，定期报到，实施走访等方式，增强矫正人员的服刑意识、法律意识、社会意识、道德意识、家庭意识，同时，继续做好刑释解教、解除矫正人员的安置帮教工作。</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绩效指标:社区服刑人员、安置帮教人员重新犯罪率控制在0.25%以下，维护社会稳定。</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（六）扩大法律援助覆盖面，提升公共法律服务体系建设。</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建立完善的法律援助法律法规体系、工作体制和机制，扩大法律援助覆盖面，推动全县法律援助工作长足发展。降低法律援助受援门槛。鼓励和支持逐步放宽经济困难标准，把有关民生事项纳入援助范围，不断完善适应县情、覆盖广泛、满足公众需求的法律援助服务体系。</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绩效指标：法律援助提供的公共法律服务能人数占全县常驻人口的90%以上。</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（七）全面做好法治政府创建工作。</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积极开展法治政府建设示范创建活动，营造法治政府建设创优争先的浓厚氛围，打造市场化、法治化、国际化营商环境，激发市场主体活力，高质量推进职能科学、权责法定、执法严明、公开公正、廉洁高效、守法诚信的法治政府。</w:t>
      </w:r>
    </w:p>
    <w:p>
      <w:pPr>
        <w:ind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绩效指标：法治政府建设覆盖面达到100%。</w:t>
      </w:r>
    </w:p>
    <w:p>
      <w:pPr>
        <w:ind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（八）抓好全县法治人才队伍建设工作。</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绩效目标：监督管理本系统队伍建设；负责本系统警务管理和警务督察工作。</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绩效指标：综合警务能力全面提升。</w:t>
      </w:r>
    </w:p>
    <w:p>
      <w:pPr>
        <w:ind w:firstLine="3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（九）完成县委、县政府交办其他任务。</w:t>
      </w: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绩效指标：加强信息化建设等，全面提升司法行政系统服务能力。</w:t>
      </w: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绩效指标：综合事物完成率达到100%。</w:t>
      </w:r>
    </w:p>
    <w:p>
      <w:pPr>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（一）完善制度建设。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始终把预算绩效工作列入年度工作计划，将事前评估、目标管理、运行监控、绩效评价、结果应用等有效融入预算管理的全过程。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立由主管局长任组长，办公室、社区矫正管理股、普法与依法治理股、基层工作工作管理股、法制办、法律援助中心、律师与公证管理股（司法鉴定股）政治处（党建办）为成员，组成预算绩效工作领导小组。根据部门职责和评价项目特点，对照预算文本和设定的绩效目标，制定预算绩效管理的具体工作方案。预算绩效工作领导小组成员按照绩效工作实施方案规定的程序和内容，对预算项目绩效目标和绩效指标的完成情况，通过核实数据、现场比对，进行绩效分析和评价，发现问题及时采取措施，明确责任主体。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（二）规范财务资产管理，加强内部监督。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 “统一领导、归口负责、分级管理、责任到人”的财物管理制度，严格执行部门财务管理办法和部门固定资产管理暂行规定。严格报销审核程序，强化内部控制，把资产管理与绩效管理有机结合起来，实现“定项目就要抓绩效”、“有资金就要有绩效”，确保绩效与业务工作紧密衔接。在资产管理方面，设置专职资产管理员，资产购置严格执行“先有预算后支出”的规定，保证资产卡片及时录入、信息完整，定期组织资产清查和盘点，做到账实相符、账账相符。对已毁损或需报废资产严格按程序审批，将绩效管理成果落到实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对绩效运行情况、重大支出、资产处置及其他重要经济业务事项经党组研究批准后执行，年度末由内审股对本部门的财务收支情况进行审计，确保财政资金安全有效。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（三）加强支出管理。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部门预算支出结构，合理制定支出方式，及时启动预算项目，及时支付资金，加快履行政府采购程序，确保按照时间节点完成支付进度。及时下达转移支付资金，规范资金的使用和管理，强化内部控制制度建设，严格绩效目标考核，更好地发挥财政资金的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（四）开展部门预算绩效自评和重点项目评价工作。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是项目绩效自评工作的责任主体，负责对整个自评工作的组织实施、具体安排、审查核实、总结评价。各个项目的具体承担科室是项目支出绩效的直接责任主体，要对年度内承担的预算项目进行绩效评价，按要求提交绩效评价报告。必要时聘请第三方力量，成立专门的绩效评价工作小组，制定科学规范的评价办法，对项目资金支出的经济性、效率性以及绩效目标的实现程度进行全方位评价，及时发现存在的问题，并研究解决对策。评价结果要最大程度信息公开，运用法律、经济和行政手段规范、管理和保障预算绩效工作的有序推进，做到程序规范、方法合理、结果可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（五）加强能力建设和宣传力度。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专题培训、交流考察、集中培训、自我学习等多种形式，对绩效管理岗位上的人员进行业务培训和指导，加大预算绩效管理培训力度；注重运用互联网、自媒体等信息平台，扩大培训范围，树立绩效理念、熟悉绩效管理流程、掌握绩效评价方法、提升绩效管理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绩效管理的宣传力度，宣传工作要贯穿预算绩效管理始终。将预算绩效管理的成功经验和先进做法，进行重点宣传。强化“用钱必问效，无效必问责”的绩效管理理念，使绩效评价转化为自下而上的自觉行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hint="eastAsia" w:ascii="仿宋_GB2312" w:hAnsi="仿宋_GB2312" w:eastAsia="仿宋_GB2312" w:cs="仿宋_GB2312"/>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20"/>
        <w:jc w:val="left"/>
        <w:rPr>
          <w:rFonts w:hint="eastAsia" w:ascii="仿宋_GB2312" w:hAnsi="仿宋_GB2312" w:eastAsia="仿宋_GB2312" w:cs="仿宋_GB2312"/>
          <w:sz w:val="32"/>
          <w:szCs w:val="32"/>
        </w:rPr>
        <w:sectPr>
          <w:headerReference r:id="rId3" w:type="default"/>
          <w:footerReference r:id="rId4" w:type="default"/>
          <w:footnotePr>
            <w:numFmt w:val="decimal"/>
          </w:footnotePr>
          <w:pgSz w:w="16839" w:h="11907" w:orient="landscape"/>
          <w:pgMar w:top="1304" w:right="1984" w:bottom="1304" w:left="1134" w:header="851" w:footer="992" w:gutter="0"/>
          <w:pgNumType w:fmt="decimal" w:start="1"/>
          <w:cols w:space="720" w:num="1"/>
        </w:sect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仿宋_GB2312" w:eastAsia="仿宋_GB2312" w:cs="Times New Roman"/>
          <w:sz w:val="32"/>
          <w:szCs w:val="32"/>
        </w:rPr>
      </w:pPr>
      <w:r>
        <w:rPr>
          <w:rFonts w:hint="eastAsia" w:ascii="楷体_GB2312" w:eastAsia="楷体_GB2312" w:cs="Times New Roman"/>
          <w:b/>
          <w:sz w:val="32"/>
          <w:szCs w:val="32"/>
        </w:rPr>
        <w:t>（四）部门整体支出绩效指标</w:t>
      </w:r>
    </w:p>
    <w:tbl>
      <w:tblPr>
        <w:tblStyle w:val="8"/>
        <w:tblW w:w="14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69"/>
        <w:gridCol w:w="810"/>
        <w:gridCol w:w="1741"/>
        <w:gridCol w:w="3689"/>
        <w:gridCol w:w="3433"/>
        <w:gridCol w:w="903"/>
        <w:gridCol w:w="899"/>
        <w:gridCol w:w="114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6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4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68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95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0" w:hRule="atLeast"/>
          <w:tblHeader/>
          <w:jc w:val="center"/>
        </w:trPr>
        <w:tc>
          <w:tcPr>
            <w:tcW w:w="569" w:type="dxa"/>
            <w:vMerge w:val="continue"/>
            <w:tcBorders>
              <w:tl2br w:val="nil"/>
              <w:tr2bl w:val="nil"/>
            </w:tcBorders>
            <w:vAlign w:val="center"/>
          </w:tcPr>
          <w:p/>
        </w:tc>
        <w:tc>
          <w:tcPr>
            <w:tcW w:w="810" w:type="dxa"/>
            <w:vMerge w:val="continue"/>
            <w:tcBorders>
              <w:tl2br w:val="nil"/>
              <w:tr2bl w:val="nil"/>
            </w:tcBorders>
            <w:vAlign w:val="center"/>
          </w:tcPr>
          <w:p/>
        </w:tc>
        <w:tc>
          <w:tcPr>
            <w:tcW w:w="1741" w:type="dxa"/>
            <w:vMerge w:val="continue"/>
            <w:tcBorders>
              <w:tl2br w:val="nil"/>
              <w:tr2bl w:val="nil"/>
            </w:tcBorders>
            <w:vAlign w:val="center"/>
          </w:tcPr>
          <w:p/>
        </w:tc>
        <w:tc>
          <w:tcPr>
            <w:tcW w:w="3689" w:type="dxa"/>
            <w:vMerge w:val="continue"/>
            <w:tcBorders>
              <w:tl2br w:val="nil"/>
              <w:tr2bl w:val="nil"/>
            </w:tcBorders>
            <w:vAlign w:val="center"/>
          </w:tcPr>
          <w:p/>
        </w:tc>
        <w:tc>
          <w:tcPr>
            <w:tcW w:w="3433" w:type="dxa"/>
            <w:vMerge w:val="continue"/>
            <w:tcBorders>
              <w:tl2br w:val="nil"/>
              <w:tr2bl w:val="nil"/>
            </w:tcBorders>
            <w:vAlign w:val="center"/>
          </w:tcPr>
          <w:p/>
        </w:tc>
        <w:tc>
          <w:tcPr>
            <w:tcW w:w="90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9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14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9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4" w:hRule="atLeast"/>
          <w:jc w:val="center"/>
        </w:trPr>
        <w:tc>
          <w:tcPr>
            <w:tcW w:w="569"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开展外宣活动数量</w:t>
            </w:r>
          </w:p>
        </w:tc>
        <w:tc>
          <w:tcPr>
            <w:tcW w:w="368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组织开展普法宣传场次</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反映开展法律宣活动情况</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89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50.00</w:t>
            </w:r>
          </w:p>
        </w:tc>
        <w:tc>
          <w:tcPr>
            <w:tcW w:w="1148"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场次</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村级公共法律服务站建设数量</w:t>
            </w:r>
          </w:p>
        </w:tc>
        <w:tc>
          <w:tcPr>
            <w:tcW w:w="368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通过建设村级公共法律服务站，及时给村民、居民提供法律服务。</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需要建设的村级公共法律服务站数量</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89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12.00</w:t>
            </w:r>
          </w:p>
        </w:tc>
        <w:tc>
          <w:tcPr>
            <w:tcW w:w="1148"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个</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办案数量</w:t>
            </w:r>
          </w:p>
        </w:tc>
        <w:tc>
          <w:tcPr>
            <w:tcW w:w="368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积极办理各类法律案件，维护当事人合法权益，促进社会和谐稳定发展。</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办理人民调解、公证、法律援助、行政复议、社区矫正调查案件数量</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89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3000.00</w:t>
            </w:r>
          </w:p>
        </w:tc>
        <w:tc>
          <w:tcPr>
            <w:tcW w:w="1148"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件</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法治广场、法治阵地建设数量</w:t>
            </w:r>
          </w:p>
        </w:tc>
        <w:tc>
          <w:tcPr>
            <w:tcW w:w="368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通过建法治宣传阵地、广场，推进全县法治政府建设工作，提高群众法律素质。</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需要建设法治广场、阵地的数量</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89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4.00</w:t>
            </w:r>
          </w:p>
        </w:tc>
        <w:tc>
          <w:tcPr>
            <w:tcW w:w="1148"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个</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9" w:type="dxa"/>
            <w:vMerge w:val="continue"/>
            <w:tcBorders>
              <w:tl2br w:val="nil"/>
              <w:tr2bl w:val="nil"/>
            </w:tcBorders>
            <w:vAlign w:val="center"/>
          </w:tc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法律服务质量</w:t>
            </w:r>
          </w:p>
        </w:tc>
        <w:tc>
          <w:tcPr>
            <w:tcW w:w="368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通过开展公共法律服务，提升全县人民群众法律素养。</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公共法律服务质量</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899" w:type="dxa"/>
            <w:tcBorders>
              <w:tl2br w:val="nil"/>
              <w:tr2bl w:val="nil"/>
            </w:tcBorders>
            <w:vAlign w:val="center"/>
          </w:tcPr>
          <w:p>
            <w:pPr>
              <w:jc w:val="left"/>
              <w:rPr>
                <w:rFonts w:hint="eastAsia" w:ascii="仿宋_GB2312" w:hAnsi="仿宋_GB2312" w:eastAsia="仿宋_GB2312" w:cs="仿宋_GB2312"/>
                <w:i w:val="0"/>
                <w:iCs w:val="0"/>
                <w:color w:val="000000"/>
                <w:kern w:val="2"/>
                <w:sz w:val="21"/>
                <w:szCs w:val="21"/>
                <w:u w:val="none"/>
                <w:lang w:val="en-US" w:eastAsia="zh-CN" w:bidi="ar-SA"/>
              </w:rPr>
            </w:pPr>
          </w:p>
        </w:tc>
        <w:tc>
          <w:tcPr>
            <w:tcW w:w="1148"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69" w:type="dxa"/>
            <w:vMerge w:val="continue"/>
            <w:tcBorders>
              <w:tl2br w:val="nil"/>
              <w:tr2bl w:val="nil"/>
            </w:tcBorders>
            <w:vAlign w:val="center"/>
          </w:tc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年度项目完成情况</w:t>
            </w:r>
          </w:p>
        </w:tc>
        <w:tc>
          <w:tcPr>
            <w:tcW w:w="368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按规定执行</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年度项目按规定时间点完成</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899" w:type="dxa"/>
            <w:tcBorders>
              <w:tl2br w:val="nil"/>
              <w:tr2bl w:val="nil"/>
            </w:tcBorders>
            <w:vAlign w:val="center"/>
          </w:tcPr>
          <w:p>
            <w:pPr>
              <w:jc w:val="left"/>
              <w:rPr>
                <w:rFonts w:hint="eastAsia" w:ascii="仿宋_GB2312" w:hAnsi="仿宋_GB2312" w:eastAsia="仿宋_GB2312" w:cs="仿宋_GB2312"/>
                <w:i w:val="0"/>
                <w:iCs w:val="0"/>
                <w:color w:val="000000"/>
                <w:kern w:val="2"/>
                <w:sz w:val="21"/>
                <w:szCs w:val="21"/>
                <w:u w:val="none"/>
                <w:lang w:val="en-US" w:eastAsia="zh-CN" w:bidi="ar-SA"/>
              </w:rPr>
            </w:pPr>
          </w:p>
        </w:tc>
        <w:tc>
          <w:tcPr>
            <w:tcW w:w="1148"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按时按规定开展工作</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569" w:type="dxa"/>
            <w:vMerge w:val="continue"/>
            <w:tcBorders>
              <w:tl2br w:val="nil"/>
              <w:tr2bl w:val="nil"/>
            </w:tcBorders>
            <w:vAlign w:val="center"/>
          </w:tc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不超预算</w:t>
            </w:r>
          </w:p>
        </w:tc>
        <w:tc>
          <w:tcPr>
            <w:tcW w:w="3689"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成本控制在预算范围内</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控制在预算成本内</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89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1055.8</w:t>
            </w:r>
          </w:p>
        </w:tc>
        <w:tc>
          <w:tcPr>
            <w:tcW w:w="1148"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万元</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3" w:hRule="atLeast"/>
          <w:jc w:val="center"/>
        </w:trPr>
        <w:tc>
          <w:tcPr>
            <w:tcW w:w="56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741"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公共服务水平提升</w:t>
            </w:r>
          </w:p>
        </w:tc>
        <w:tc>
          <w:tcPr>
            <w:tcW w:w="368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2"/>
                <w:sz w:val="21"/>
                <w:szCs w:val="21"/>
                <w:u w:val="none"/>
                <w:lang w:val="en-US" w:eastAsia="zh-CN" w:bidi="ar-SA"/>
              </w:rPr>
              <w:t>通过办理各类法律案件，预防和减少重新犯罪，维护社会安全稳定。</w:t>
            </w:r>
          </w:p>
        </w:tc>
        <w:tc>
          <w:tcPr>
            <w:tcW w:w="3433"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提升公共法律服务水平</w:t>
            </w:r>
          </w:p>
        </w:tc>
        <w:tc>
          <w:tcPr>
            <w:tcW w:w="903"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899"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1148"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7" w:hRule="atLeast"/>
          <w:jc w:val="center"/>
        </w:trPr>
        <w:tc>
          <w:tcPr>
            <w:tcW w:w="569" w:type="dxa"/>
            <w:vMerge w:val="continue"/>
            <w:tcBorders>
              <w:tl2br w:val="nil"/>
              <w:tr2bl w:val="nil"/>
            </w:tcBorders>
            <w:vAlign w:val="center"/>
          </w:tc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741" w:type="dxa"/>
            <w:tcBorders>
              <w:tl2br w:val="nil"/>
              <w:tr2bl w:val="nil"/>
            </w:tcBorders>
            <w:vAlign w:val="center"/>
          </w:tcPr>
          <w:p>
            <w:pPr>
              <w:widowControl/>
              <w:adjustRightInd w:val="0"/>
              <w:snapToGrid w:val="0"/>
              <w:rPr>
                <w:rFonts w:ascii="方正书宋_GBK" w:eastAsia="方正书宋_GBK"/>
              </w:rPr>
            </w:pPr>
          </w:p>
        </w:tc>
        <w:tc>
          <w:tcPr>
            <w:tcW w:w="3689" w:type="dxa"/>
            <w:tcBorders>
              <w:tl2br w:val="nil"/>
              <w:tr2bl w:val="nil"/>
            </w:tcBorders>
            <w:vAlign w:val="center"/>
          </w:tcPr>
          <w:p>
            <w:pPr>
              <w:widowControl/>
              <w:adjustRightInd w:val="0"/>
              <w:snapToGrid w:val="0"/>
              <w:rPr>
                <w:rFonts w:ascii="方正书宋_GBK" w:eastAsia="方正书宋_GBK"/>
              </w:rPr>
            </w:pPr>
          </w:p>
        </w:tc>
        <w:tc>
          <w:tcPr>
            <w:tcW w:w="343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903" w:type="dxa"/>
            <w:tcBorders>
              <w:tl2br w:val="nil"/>
              <w:tr2bl w:val="nil"/>
            </w:tcBorders>
            <w:vAlign w:val="center"/>
          </w:tcPr>
          <w:p>
            <w:pPr>
              <w:widowControl/>
              <w:adjustRightInd w:val="0"/>
              <w:snapToGrid w:val="0"/>
              <w:rPr>
                <w:rFonts w:ascii="方正书宋_GBK" w:eastAsia="方正书宋_GBK"/>
              </w:rPr>
            </w:pPr>
          </w:p>
        </w:tc>
        <w:tc>
          <w:tcPr>
            <w:tcW w:w="899" w:type="dxa"/>
            <w:tcBorders>
              <w:tl2br w:val="nil"/>
              <w:tr2bl w:val="nil"/>
            </w:tcBorders>
            <w:vAlign w:val="center"/>
          </w:tcPr>
          <w:p>
            <w:pPr>
              <w:widowControl/>
              <w:adjustRightInd w:val="0"/>
              <w:snapToGrid w:val="0"/>
              <w:rPr>
                <w:rFonts w:ascii="方正书宋_GBK" w:eastAsia="方正书宋_GBK"/>
              </w:rPr>
            </w:pPr>
          </w:p>
        </w:tc>
        <w:tc>
          <w:tcPr>
            <w:tcW w:w="1148" w:type="dxa"/>
            <w:tcBorders>
              <w:tl2br w:val="nil"/>
              <w:tr2bl w:val="nil"/>
            </w:tcBorders>
            <w:vAlign w:val="center"/>
          </w:tcPr>
          <w:p>
            <w:pPr>
              <w:widowControl/>
              <w:adjustRightInd w:val="0"/>
              <w:snapToGrid w:val="0"/>
              <w:rPr>
                <w:rFonts w:ascii="方正书宋_GBK" w:eastAsia="方正书宋_GBK"/>
              </w:rPr>
            </w:pPr>
          </w:p>
        </w:tc>
        <w:tc>
          <w:tcPr>
            <w:tcW w:w="99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4" w:hRule="atLeast"/>
          <w:jc w:val="center"/>
        </w:trPr>
        <w:tc>
          <w:tcPr>
            <w:tcW w:w="569" w:type="dxa"/>
            <w:vMerge w:val="continue"/>
            <w:tcBorders>
              <w:tl2br w:val="nil"/>
              <w:tr2bl w:val="nil"/>
            </w:tcBorders>
            <w:vAlign w:val="center"/>
          </w:tcPr>
          <w:p/>
        </w:tc>
        <w:tc>
          <w:tcPr>
            <w:tcW w:w="81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741" w:type="dxa"/>
            <w:tcBorders>
              <w:tl2br w:val="nil"/>
              <w:tr2bl w:val="nil"/>
            </w:tcBorders>
            <w:vAlign w:val="center"/>
          </w:tcPr>
          <w:p>
            <w:pPr>
              <w:widowControl/>
              <w:adjustRightInd w:val="0"/>
              <w:snapToGrid w:val="0"/>
              <w:rPr>
                <w:rFonts w:ascii="方正书宋_GBK" w:eastAsia="方正书宋_GBK"/>
              </w:rPr>
            </w:pPr>
          </w:p>
        </w:tc>
        <w:tc>
          <w:tcPr>
            <w:tcW w:w="3689" w:type="dxa"/>
            <w:tcBorders>
              <w:tl2br w:val="nil"/>
              <w:tr2bl w:val="nil"/>
            </w:tcBorders>
            <w:vAlign w:val="center"/>
          </w:tcPr>
          <w:p>
            <w:pPr>
              <w:widowControl/>
              <w:adjustRightInd w:val="0"/>
              <w:snapToGrid w:val="0"/>
              <w:rPr>
                <w:rFonts w:ascii="方正书宋_GBK" w:eastAsia="方正书宋_GBK"/>
              </w:rPr>
            </w:pPr>
          </w:p>
        </w:tc>
        <w:tc>
          <w:tcPr>
            <w:tcW w:w="343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903" w:type="dxa"/>
            <w:tcBorders>
              <w:tl2br w:val="nil"/>
              <w:tr2bl w:val="nil"/>
            </w:tcBorders>
            <w:vAlign w:val="center"/>
          </w:tcPr>
          <w:p>
            <w:pPr>
              <w:widowControl/>
              <w:adjustRightInd w:val="0"/>
              <w:snapToGrid w:val="0"/>
              <w:rPr>
                <w:rFonts w:ascii="方正书宋_GBK" w:eastAsia="方正书宋_GBK"/>
              </w:rPr>
            </w:pPr>
          </w:p>
        </w:tc>
        <w:tc>
          <w:tcPr>
            <w:tcW w:w="899" w:type="dxa"/>
            <w:tcBorders>
              <w:tl2br w:val="nil"/>
              <w:tr2bl w:val="nil"/>
            </w:tcBorders>
            <w:vAlign w:val="center"/>
          </w:tcPr>
          <w:p>
            <w:pPr>
              <w:widowControl/>
              <w:adjustRightInd w:val="0"/>
              <w:snapToGrid w:val="0"/>
              <w:rPr>
                <w:rFonts w:ascii="方正书宋_GBK" w:eastAsia="方正书宋_GBK"/>
              </w:rPr>
            </w:pPr>
          </w:p>
        </w:tc>
        <w:tc>
          <w:tcPr>
            <w:tcW w:w="1148" w:type="dxa"/>
            <w:tcBorders>
              <w:tl2br w:val="nil"/>
              <w:tr2bl w:val="nil"/>
            </w:tcBorders>
            <w:vAlign w:val="center"/>
          </w:tcPr>
          <w:p>
            <w:pPr>
              <w:widowControl/>
              <w:adjustRightInd w:val="0"/>
              <w:snapToGrid w:val="0"/>
              <w:rPr>
                <w:rFonts w:ascii="方正书宋_GBK" w:eastAsia="方正书宋_GBK"/>
              </w:rPr>
            </w:pPr>
          </w:p>
        </w:tc>
        <w:tc>
          <w:tcPr>
            <w:tcW w:w="99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0" w:hRule="atLeast"/>
          <w:jc w:val="center"/>
        </w:trPr>
        <w:tc>
          <w:tcPr>
            <w:tcW w:w="569" w:type="dxa"/>
            <w:vMerge w:val="continue"/>
            <w:tcBorders>
              <w:tl2br w:val="nil"/>
              <w:tr2bl w:val="nil"/>
            </w:tcBorders>
            <w:vAlign w:val="center"/>
          </w:tcPr>
          <w:p/>
        </w:tc>
        <w:tc>
          <w:tcPr>
            <w:tcW w:w="810" w:type="dxa"/>
            <w:tcBorders>
              <w:tl2br w:val="nil"/>
              <w:tr2bl w:val="nil"/>
            </w:tcBorders>
            <w:vAlign w:val="center"/>
          </w:tcPr>
          <w:p>
            <w:pPr>
              <w:widowControl/>
              <w:adjustRightInd w:val="0"/>
              <w:snapToGrid w:val="0"/>
              <w:jc w:val="center"/>
              <w:rPr>
                <w:rFonts w:hint="eastAsia" w:ascii="仿宋" w:hAnsi="仿宋" w:eastAsia="仿宋" w:cs="仿宋"/>
                <w:sz w:val="21"/>
                <w:szCs w:val="21"/>
                <w:lang w:eastAsia="zh-CN"/>
              </w:rPr>
            </w:pPr>
            <w:r>
              <w:rPr>
                <w:rFonts w:hint="eastAsia" w:ascii="方正书宋_GBK" w:eastAsia="方正书宋_GBK"/>
              </w:rPr>
              <w:t>可持续影响</w:t>
            </w:r>
          </w:p>
        </w:tc>
        <w:tc>
          <w:tcPr>
            <w:tcW w:w="1741"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社会稳定水平</w:t>
            </w:r>
          </w:p>
        </w:tc>
        <w:tc>
          <w:tcPr>
            <w:tcW w:w="3689"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通过提供公共法律服务，增强群众法治观念，提升群众法律素质</w:t>
            </w:r>
          </w:p>
        </w:tc>
        <w:tc>
          <w:tcPr>
            <w:tcW w:w="3433"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提高社会稳定水平</w:t>
            </w:r>
          </w:p>
        </w:tc>
        <w:tc>
          <w:tcPr>
            <w:tcW w:w="903" w:type="dxa"/>
            <w:tcBorders>
              <w:tl2br w:val="nil"/>
              <w:tr2bl w:val="nil"/>
            </w:tcBorders>
            <w:vAlign w:val="center"/>
          </w:tcPr>
          <w:p>
            <w:pPr>
              <w:widowControl/>
              <w:adjustRightInd w:val="0"/>
              <w:snapToGrid w:val="0"/>
              <w:jc w:val="center"/>
              <w:rPr>
                <w:rFonts w:hint="eastAsia" w:ascii="仿宋" w:hAnsi="仿宋" w:eastAsia="仿宋" w:cs="仿宋"/>
                <w:sz w:val="21"/>
                <w:szCs w:val="21"/>
              </w:rPr>
            </w:pPr>
          </w:p>
        </w:tc>
        <w:tc>
          <w:tcPr>
            <w:tcW w:w="899" w:type="dxa"/>
            <w:tcBorders>
              <w:tl2br w:val="nil"/>
              <w:tr2bl w:val="nil"/>
            </w:tcBorders>
            <w:vAlign w:val="center"/>
          </w:tcPr>
          <w:p>
            <w:pPr>
              <w:widowControl/>
              <w:adjustRightInd w:val="0"/>
              <w:snapToGrid w:val="0"/>
              <w:jc w:val="center"/>
              <w:rPr>
                <w:rFonts w:hint="eastAsia" w:ascii="仿宋" w:hAnsi="仿宋" w:eastAsia="仿宋" w:cs="仿宋"/>
                <w:sz w:val="21"/>
                <w:szCs w:val="21"/>
              </w:rPr>
            </w:pPr>
          </w:p>
        </w:tc>
        <w:tc>
          <w:tcPr>
            <w:tcW w:w="1148"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显著</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69" w:type="dxa"/>
            <w:vMerge w:val="continue"/>
            <w:tcBorders>
              <w:tl2br w:val="nil"/>
              <w:tr2bl w:val="nil"/>
            </w:tcBorders>
            <w:vAlign w:val="center"/>
          </w:tcPr>
          <w:p/>
        </w:tc>
        <w:tc>
          <w:tcPr>
            <w:tcW w:w="810"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方正书宋_GBK" w:eastAsia="方正书宋_GBK"/>
              </w:rPr>
              <w:t>满意度</w:t>
            </w:r>
          </w:p>
        </w:tc>
        <w:tc>
          <w:tcPr>
            <w:tcW w:w="1741"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服务对象满意度</w:t>
            </w:r>
          </w:p>
        </w:tc>
        <w:tc>
          <w:tcPr>
            <w:tcW w:w="3689"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通过提供公共法律服务，增强群众法治观念，提升群众法律素质</w:t>
            </w:r>
          </w:p>
        </w:tc>
        <w:tc>
          <w:tcPr>
            <w:tcW w:w="3433"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接受基本公共法律服务的重点人群对提供服务的满意程度</w:t>
            </w:r>
          </w:p>
        </w:tc>
        <w:tc>
          <w:tcPr>
            <w:tcW w:w="903"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89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90.00</w:t>
            </w:r>
          </w:p>
        </w:tc>
        <w:tc>
          <w:tcPr>
            <w:tcW w:w="1148"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97" w:type="dxa"/>
            <w:tcBorders>
              <w:tl2br w:val="nil"/>
              <w:tr2bl w:val="nil"/>
            </w:tcBorders>
            <w:vAlign w:val="center"/>
          </w:tcPr>
          <w:p>
            <w:pPr>
              <w:widowControl/>
              <w:adjustRightInd w:val="0"/>
              <w:snapToGrid w:val="0"/>
              <w:rPr>
                <w:rFonts w:hint="eastAsia" w:ascii="仿宋" w:hAnsi="仿宋" w:eastAsia="仿宋" w:cs="仿宋"/>
                <w:sz w:val="21"/>
                <w:szCs w:val="21"/>
              </w:rPr>
            </w:pPr>
          </w:p>
        </w:tc>
      </w:tr>
    </w:tbl>
    <w:p>
      <w:pPr>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148法律服务经费（项目名称）</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hint="eastAsia" w:ascii="仿宋" w:hAnsi="仿宋" w:eastAsia="仿宋" w:cs="仿宋"/>
                <w:b w:val="0"/>
                <w:bCs/>
              </w:rPr>
              <w:t>积极开展148法律服务工作，为全县提供优质的法律服务。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法律服务坐班人数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反映法律服务工作人员数量</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=4人</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反映人员到岗情况</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反映人员到岗情况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资金保障率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&lt;=2万元</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稳定程度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提升公共法律服务水平，维护社会稳定</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公共法律服务水平提升情况</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全县范围内，开展公共法律服务。</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从事法律服务人员满意程度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接受法律服务人员满意成程度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bl>
    <w:p>
      <w:pPr>
        <w:ind w:firstLine="420" w:firstLineChars="200"/>
        <w:jc w:val="left"/>
        <w:outlineLvl w:val="1"/>
        <w:rPr>
          <w:rFonts w:hint="eastAsia" w:ascii="仿宋_GB2312" w:hAnsi="仿宋_GB2312" w:eastAsia="仿宋_GB2312" w:cs="仿宋_GB2312"/>
          <w:sz w:val="21"/>
          <w:szCs w:val="21"/>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安置帮教经费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开展安置帮教业务，对刑满释放和解除社区矫正人员进行规范化管理，预防重新犯罪，维护社会稳定。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需要安置帮教人数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反映帮教人员数量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=639人</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安置帮教率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反映刑满释放人员安置帮教占比目标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经费到位保障率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&lt;=</w:t>
            </w:r>
            <w:r>
              <w:rPr>
                <w:rFonts w:hint="eastAsia" w:ascii="仿宋_GB2312" w:hAnsi="仿宋_GB2312" w:eastAsia="仿宋_GB2312" w:cs="仿宋_GB2312"/>
                <w:sz w:val="21"/>
                <w:szCs w:val="21"/>
                <w:lang w:val="en-US" w:eastAsia="zh-CN"/>
              </w:rPr>
              <w:t>0.75</w:t>
            </w:r>
            <w:r>
              <w:rPr>
                <w:rFonts w:hint="eastAsia" w:ascii="仿宋_GB2312" w:hAnsi="仿宋_GB2312" w:eastAsia="仿宋_GB2312" w:cs="仿宋_GB2312"/>
                <w:sz w:val="21"/>
                <w:szCs w:val="21"/>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稳定程度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降低重新犯罪率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明显降低</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安置帮教工作水平提升情况</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提升安置帮教工作水平</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帮教人员满意度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帮教人员满意程度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安置帮教人员满意度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安置帮教人员满意程度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冀财行【2009】23号</w:t>
            </w:r>
          </w:p>
        </w:tc>
      </w:tr>
    </w:tbl>
    <w:p>
      <w:pPr>
        <w:autoSpaceDE w:val="0"/>
        <w:autoSpaceDN w:val="0"/>
        <w:adjustRightInd w:val="0"/>
        <w:spacing w:line="584" w:lineRule="exact"/>
        <w:ind w:firstLine="420" w:firstLineChars="200"/>
        <w:jc w:val="left"/>
        <w:rPr>
          <w:rFonts w:hint="eastAsia" w:ascii="仿宋_GB2312" w:hAnsi="仿宋_GB2312" w:eastAsia="仿宋_GB2312" w:cs="仿宋_GB2312"/>
          <w:sz w:val="21"/>
          <w:szCs w:val="21"/>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法律援助经费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稳步推进法律援助工作，充分保障弱势群体的合法权益，推动全县法律援助工作长足发展。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维护公共法律服务中心数量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需要维护的公共法律服务中心数量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11个</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受理法律援助案件数量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反映承办法律援助案件件数</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200件</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印刷法律援助宣传资料份数</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反映印发法律援助资料份数</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10000份</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法律援助案件受理率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反映已受理的法律援助案件占申请法律援助案件比例</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资金保障程度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反映成本控制在预算额度内</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10</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ind w:firstLine="630" w:firstLineChars="300"/>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法律援助工作水平提升情况</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提升法律援助提供法律服务水平</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群众满意程度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冀财行【2013】80号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法治政府建设经费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增强法治化管理水平，促进全县民主法治建设。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法治政府示范县建设个数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反映法治政府示范县建设数量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1个</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法治政府建设覆盖面</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反映法治政府建设覆盖程度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资金保障率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成本控制在预算范围内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&lt;=</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法治政府示范县创建情况</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全县法治政府建设提升情况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法治建设水平提升情况</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反映法治政府建设覆盖</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Pr>
          <w:p>
            <w:pPr>
              <w:spacing w:line="300" w:lineRule="exact"/>
              <w:jc w:val="left"/>
              <w:rPr>
                <w:rFonts w:hint="eastAsia" w:ascii="仿宋_GB2312" w:hAnsi="仿宋_GB2312" w:eastAsia="仿宋_GB2312" w:cs="仿宋_GB2312"/>
                <w:sz w:val="21"/>
                <w:szCs w:val="21"/>
              </w:rPr>
            </w:pPr>
          </w:p>
        </w:tc>
        <w:tc>
          <w:tcPr>
            <w:tcW w:w="0" w:type="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服务对象满意度指标</w:t>
            </w:r>
          </w:p>
        </w:tc>
        <w:tc>
          <w:tcPr>
            <w:tcW w:w="0" w:type="auto"/>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法治政府建设工作人员满意度</w:t>
            </w:r>
          </w:p>
        </w:tc>
        <w:tc>
          <w:tcPr>
            <w:tcW w:w="0" w:type="auto"/>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法治政府建设工作人员满意度</w:t>
            </w:r>
          </w:p>
        </w:tc>
        <w:tc>
          <w:tcPr>
            <w:tcW w:w="0" w:type="auto"/>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0" w:type="auto"/>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大办字【2019】24号大司【2020】24号</w:t>
            </w:r>
          </w:p>
        </w:tc>
      </w:tr>
    </w:tbl>
    <w:p>
      <w:pPr>
        <w:ind w:firstLine="420" w:firstLineChars="200"/>
        <w:jc w:val="left"/>
        <w:outlineLvl w:val="1"/>
        <w:rPr>
          <w:rFonts w:hint="eastAsia" w:ascii="仿宋_GB2312" w:hAnsi="仿宋_GB2312" w:eastAsia="仿宋_GB2312" w:cs="仿宋_GB2312"/>
          <w:sz w:val="21"/>
          <w:szCs w:val="21"/>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司法辅警人员经费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每月按时足额发放辅警人员工资、缴纳各项社会保险，确保基层司法行政工作顺利开展。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司法辅警人数</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反映辅警人员工资发放人数</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25人</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辅警合格率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反映辅警考核合格程度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w:t>
            </w:r>
            <w:r>
              <w:rPr>
                <w:rFonts w:hint="eastAsia" w:ascii="仿宋_GB2312" w:hAnsi="仿宋_GB2312" w:eastAsia="仿宋_GB2312" w:cs="仿宋_GB2312"/>
              </w:rPr>
              <w:t>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资金拨付及时率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反映资金拨付及时程度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100.82</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稳定程度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通过辅警工作，提高基层司法行政、执法办案能力，维护辖区内社会稳定</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长期使用性</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反映人员队伍稳定性</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接受法律服务群众满意度目标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接受法律服务群众满意程度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辅警满意度目标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辅警待遇满意度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大司（2017）10号大司（2019）1号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行政复议、诉讼代理经费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完成本年度受理的复议、应诉案件。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指导办理案件数</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反映案件数量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30件</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大办字【2019】24号大司【2020】25号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行政复议应诉案件合格率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反映受理复议应诉案件合格程度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w:t>
            </w:r>
            <w:r>
              <w:rPr>
                <w:rFonts w:hint="eastAsia" w:ascii="仿宋_GB2312" w:hAnsi="仿宋_GB2312" w:eastAsia="仿宋_GB2312" w:cs="仿宋_GB2312"/>
              </w:rPr>
              <w:t>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大办字【2019】24号大司【2020】25号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经费到位保障率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大办字【2019】24号大司【2020】25号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10</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大办字【2019】24号大司【2020】25号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稳定程度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稳定办案人员队伍</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大办字【2019】24号大司【2020】25号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办案人员水平提升情况</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提升办案人员水平</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大办字【2019】24号大司【2020】25号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提升办案人员满意度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提升办案人员满意程度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w:t>
            </w:r>
            <w:r>
              <w:rPr>
                <w:rFonts w:hint="eastAsia" w:ascii="仿宋_GB2312" w:hAnsi="仿宋_GB2312" w:eastAsia="仿宋_GB2312" w:cs="仿宋_GB2312"/>
              </w:rPr>
              <w:t>0%</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大办字【2019】24号大司【2020】25号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服务对象的满意度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服务对象的满意程度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w:t>
            </w:r>
            <w:r>
              <w:rPr>
                <w:rFonts w:hint="eastAsia" w:ascii="仿宋_GB2312" w:hAnsi="仿宋_GB2312" w:eastAsia="仿宋_GB2312" w:cs="仿宋_GB2312"/>
              </w:rPr>
              <w:t>0%</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大办字【2019】24号大司【2020】25号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法律顾问团经费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代县政府参加行政应诉行政复议、解答法律咨询，依法受理、办理行政复议案件，提高复议案件办理规范化水平。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办理案件件数</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反映办案数量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25件</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大司【2020】11号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办理诉讼、复议案件合格率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反映法律顾问团办理案件合格程度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w:t>
            </w:r>
            <w:r>
              <w:rPr>
                <w:rFonts w:hint="eastAsia" w:ascii="仿宋_GB2312" w:hAnsi="仿宋_GB2312" w:eastAsia="仿宋_GB2312" w:cs="仿宋_GB2312"/>
              </w:rPr>
              <w:t>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大司【2020】11号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经费到位保证率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大司【2020】11号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18</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大司【2020】11号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稳定程度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反映律师队伍稳定性</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大司【2020】11号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律师办案水平提升情况</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提升律师办案水平</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大司【2020】11号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案件当事人满意度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案件当事人满意程度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w:t>
            </w:r>
            <w:r>
              <w:rPr>
                <w:rFonts w:hint="eastAsia" w:ascii="仿宋_GB2312" w:hAnsi="仿宋_GB2312" w:eastAsia="仿宋_GB2312" w:cs="仿宋_GB2312"/>
              </w:rPr>
              <w:t>0%</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大司【2020】11号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法律顾问团律师满意度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律师满意程度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w:t>
            </w:r>
            <w:r>
              <w:rPr>
                <w:rFonts w:hint="eastAsia" w:ascii="仿宋_GB2312" w:hAnsi="仿宋_GB2312" w:eastAsia="仿宋_GB2312" w:cs="仿宋_GB2312"/>
              </w:rPr>
              <w:t>0%</w:t>
            </w:r>
          </w:p>
        </w:tc>
        <w:tc>
          <w:tcPr>
            <w:tcW w:w="215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大司【2020】11号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司法鉴定经费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司法局切实履行司法鉴定管理监督职能，确保司法鉴定的公平、公正，始终保持司法鉴定案件零投诉目标。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司法鉴定机构数量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需要管理的司法鉴定机构数量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1个</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办理司法鉴定案件合格率(%)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反映办理司法鉴定案件合格率(%)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及时性</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1.65</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司法鉴定机构合格程度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反映司法鉴定机构规范合格率</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司法鉴定工作水平</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反映司法鉴定提供法律服务程度</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明显</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当事人满意率</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普法与依法治理经费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实施“八五”全民普法规划，提高公民法律素养。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印刷宣传资料份数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印刷宣传资料份数</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10000份</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受益人数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受到教育人数占全县人口比例</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组织活动次数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组织宣传活动次数</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&gt;=</w:t>
            </w:r>
            <w:r>
              <w:rPr>
                <w:rFonts w:hint="eastAsia" w:ascii="仿宋_GB2312" w:hAnsi="仿宋_GB2312" w:eastAsia="仿宋_GB2312" w:cs="仿宋_GB2312"/>
                <w:sz w:val="21"/>
                <w:szCs w:val="21"/>
                <w:lang w:val="en-US" w:eastAsia="zh-CN"/>
              </w:rPr>
              <w:t>50次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拨款执行率（%）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拨款执行率（%）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资金成本</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&lt;=</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群众法律素养提升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提升群众法律素养程度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普法与依法治理工作水平</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普法与依法治理工作水平提升程度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普法宣传对象满意度(%)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普法宣传对象满意度(%)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大办字【2019】24号</w:t>
            </w:r>
          </w:p>
        </w:tc>
      </w:tr>
    </w:tbl>
    <w:p>
      <w:pPr>
        <w:autoSpaceDE w:val="0"/>
        <w:autoSpaceDN w:val="0"/>
        <w:adjustRightInd w:val="0"/>
        <w:spacing w:line="584" w:lineRule="exact"/>
        <w:ind w:firstLine="420" w:firstLineChars="200"/>
        <w:jc w:val="left"/>
        <w:rPr>
          <w:rFonts w:hint="eastAsia" w:ascii="仿宋_GB2312" w:hAnsi="仿宋_GB2312" w:eastAsia="仿宋_GB2312" w:cs="仿宋_GB2312"/>
          <w:sz w:val="21"/>
          <w:szCs w:val="21"/>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10.社区矫正经费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规范社区矫正工作，不断提高社区矫正工作水平，充分预防重新犯罪现象的发生。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管理的社区矫正人员数</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需要管理的社区矫正人员的数量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356人</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重新犯罪率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反映社区矫正对象再犯罪与社区矫正对象总数之比</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0.25</w:t>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经费到位保障率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7.5</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稳定程度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反映社区矫正社会回归程度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社区矫正工作提升情况</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反映社区矫正刑罚执行程度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社区矫正工作人员满意度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社区矫正工作者满意程度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社区矫正对象满意度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社区矫正对象满意程度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廊财行【2013】7号、廊财行【2014】66号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社区矫正专项经费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lang w:val="en-US" w:eastAsia="zh-CN"/>
              </w:rPr>
            </w:pPr>
            <w:r>
              <w:rPr>
                <w:rFonts w:hint="eastAsia" w:ascii="仿宋_GB2312" w:hAnsi="仿宋_GB2312" w:eastAsia="仿宋_GB2312" w:cs="仿宋_GB2312"/>
                <w:b w:val="0"/>
                <w:bCs/>
                <w:lang w:val="en-US" w:eastAsia="zh-CN"/>
              </w:rPr>
              <w:t>1.</w:t>
            </w:r>
            <w:r>
              <w:rPr>
                <w:rFonts w:hint="eastAsia" w:ascii="仿宋_GB2312" w:hAnsi="仿宋_GB2312" w:eastAsia="仿宋_GB2312" w:cs="仿宋_GB2312"/>
                <w:b w:val="0"/>
                <w:bCs/>
              </w:rPr>
              <w:t>购买社区矫正装备，提高业务装备水平</w:t>
            </w:r>
            <w:r>
              <w:rPr>
                <w:rFonts w:hint="eastAsia" w:ascii="仿宋_GB2312" w:hAnsi="仿宋_GB2312" w:eastAsia="仿宋_GB2312" w:cs="仿宋_GB2312"/>
                <w:b w:val="0"/>
                <w:bCs/>
                <w:lang w:val="en-US" w:eastAsia="zh-CN"/>
              </w:rPr>
              <w:t>2.开展社区矫正工作，预防和减少犯罪，维护社会安全稳定。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设备购置数量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需要购置的设备数量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13套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社区矫正人员接收率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需要接收的社区矫正人员占应接收人员的比例</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脱管率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脱离监管人员占全部需要监管人员的比例</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0.5%</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完成调查评估平均期限</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在规定的时间内完成调查评估工作</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kern w:val="2"/>
                <w:sz w:val="21"/>
                <w:szCs w:val="22"/>
                <w:lang w:val="en-US" w:eastAsia="zh-CN" w:bidi="ar-SA"/>
              </w:rPr>
              <w:t>10个工作日</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设备购置成本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设备购置及开展社区矫正工作成本</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26.22</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再犯罪率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社区矫正对象再犯罪率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w:t>
            </w:r>
            <w:r>
              <w:rPr>
                <w:rFonts w:hint="eastAsia" w:ascii="仿宋_GB2312" w:hAnsi="仿宋_GB2312" w:eastAsia="仿宋_GB2312" w:cs="仿宋_GB2312"/>
                <w:kern w:val="2"/>
                <w:sz w:val="21"/>
                <w:szCs w:val="22"/>
                <w:lang w:val="en-US" w:eastAsia="zh-CN" w:bidi="ar-SA"/>
              </w:rPr>
              <w:t>0.2%</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社区矫正工作提升情况</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提高社区矫正质量，最大限度预防和减少重新犯罪。</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社区矫正工作者满意度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冀财政法【2020】74号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人民调解经费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2340"/>
        <w:gridCol w:w="2773"/>
        <w:gridCol w:w="2537"/>
        <w:gridCol w:w="1035"/>
        <w:gridCol w:w="3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4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51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加强纠纷排查、调处和人民调解组织的管理，推进全县人民调解法律服务体系建设。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4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340"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77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537"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03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382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34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277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调解组织数量</w:t>
            </w:r>
          </w:p>
        </w:tc>
        <w:tc>
          <w:tcPr>
            <w:tcW w:w="253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需要管理的调解组织</w:t>
            </w:r>
          </w:p>
        </w:tc>
        <w:tc>
          <w:tcPr>
            <w:tcW w:w="103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394个</w:t>
            </w:r>
          </w:p>
        </w:tc>
        <w:tc>
          <w:tcPr>
            <w:tcW w:w="3828"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财行【2007】179冀财行【2007】35廊财行【2007】56廊办法【2014】10冀司【2018】219号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jc w:val="left"/>
              <w:rPr>
                <w:rFonts w:hint="eastAsia" w:ascii="仿宋_GB2312" w:hAnsi="仿宋_GB2312" w:eastAsia="仿宋_GB2312" w:cs="仿宋_GB2312"/>
              </w:rPr>
            </w:pPr>
          </w:p>
        </w:tc>
        <w:tc>
          <w:tcPr>
            <w:tcW w:w="234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277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调解组织合格率</w:t>
            </w:r>
          </w:p>
        </w:tc>
        <w:tc>
          <w:tcPr>
            <w:tcW w:w="253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调解组织规范化合格程度</w:t>
            </w:r>
          </w:p>
        </w:tc>
        <w:tc>
          <w:tcPr>
            <w:tcW w:w="103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5</w:t>
            </w:r>
            <w:r>
              <w:rPr>
                <w:rFonts w:hint="eastAsia" w:ascii="仿宋_GB2312" w:hAnsi="仿宋_GB2312" w:eastAsia="仿宋_GB2312" w:cs="仿宋_GB2312"/>
              </w:rPr>
              <w:t>%</w:t>
            </w:r>
          </w:p>
        </w:tc>
        <w:tc>
          <w:tcPr>
            <w:tcW w:w="382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财行【2007】179冀财行【2007】35廊财行【2007】56廊办法【2014】10冀司【2018】219号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jc w:val="left"/>
              <w:rPr>
                <w:rFonts w:hint="eastAsia" w:ascii="仿宋_GB2312" w:hAnsi="仿宋_GB2312" w:eastAsia="仿宋_GB2312" w:cs="仿宋_GB2312"/>
              </w:rPr>
            </w:pPr>
          </w:p>
        </w:tc>
        <w:tc>
          <w:tcPr>
            <w:tcW w:w="234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277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资金保障程度</w:t>
            </w:r>
          </w:p>
        </w:tc>
        <w:tc>
          <w:tcPr>
            <w:tcW w:w="253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反映资金保障程度</w:t>
            </w:r>
          </w:p>
        </w:tc>
        <w:tc>
          <w:tcPr>
            <w:tcW w:w="103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100%</w:t>
            </w:r>
          </w:p>
        </w:tc>
        <w:tc>
          <w:tcPr>
            <w:tcW w:w="382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财行【2007】179冀财行【2007】35廊财行【2007】56廊办法【2014】10冀司【2018】219号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jc w:val="left"/>
              <w:rPr>
                <w:rFonts w:hint="eastAsia" w:ascii="仿宋_GB2312" w:hAnsi="仿宋_GB2312" w:eastAsia="仿宋_GB2312" w:cs="仿宋_GB2312"/>
              </w:rPr>
            </w:pPr>
          </w:p>
        </w:tc>
        <w:tc>
          <w:tcPr>
            <w:tcW w:w="234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277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成本控制量</w:t>
            </w:r>
          </w:p>
        </w:tc>
        <w:tc>
          <w:tcPr>
            <w:tcW w:w="253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成本控制在预算额度内</w:t>
            </w:r>
          </w:p>
        </w:tc>
        <w:tc>
          <w:tcPr>
            <w:tcW w:w="103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1</w:t>
            </w:r>
            <w:r>
              <w:rPr>
                <w:rFonts w:hint="eastAsia" w:ascii="仿宋_GB2312" w:hAnsi="仿宋_GB2312" w:eastAsia="仿宋_GB2312" w:cs="仿宋_GB2312"/>
              </w:rPr>
              <w:t>万元</w:t>
            </w:r>
          </w:p>
        </w:tc>
        <w:tc>
          <w:tcPr>
            <w:tcW w:w="382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财行【2007】179冀财行【2007】35廊财行【2007】56廊办法【2014】10冀司【2018】219号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34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277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稳定程度</w:t>
            </w:r>
          </w:p>
        </w:tc>
        <w:tc>
          <w:tcPr>
            <w:tcW w:w="253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化解纠纷，维护社会稳定</w:t>
            </w:r>
          </w:p>
        </w:tc>
        <w:tc>
          <w:tcPr>
            <w:tcW w:w="103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明显</w:t>
            </w:r>
          </w:p>
        </w:tc>
        <w:tc>
          <w:tcPr>
            <w:tcW w:w="382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财行【2007】179冀财行【2007】35廊财行【2007】56廊办法【2014】10冀司【2018】219号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jc w:val="left"/>
              <w:rPr>
                <w:rFonts w:hint="eastAsia" w:ascii="仿宋_GB2312" w:hAnsi="仿宋_GB2312" w:eastAsia="仿宋_GB2312" w:cs="仿宋_GB2312"/>
              </w:rPr>
            </w:pPr>
          </w:p>
        </w:tc>
        <w:tc>
          <w:tcPr>
            <w:tcW w:w="234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277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人民调解工作法水平提升程度</w:t>
            </w:r>
          </w:p>
        </w:tc>
        <w:tc>
          <w:tcPr>
            <w:tcW w:w="253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提升人民调解法律服务水平</w:t>
            </w:r>
          </w:p>
        </w:tc>
        <w:tc>
          <w:tcPr>
            <w:tcW w:w="1035"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382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财行【2007】179冀财行【2007】35廊财行【2007】56廊办法【2014】10冀司【2018】219号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34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277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537"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当事人满意度</w:t>
            </w:r>
          </w:p>
        </w:tc>
        <w:tc>
          <w:tcPr>
            <w:tcW w:w="103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0</w:t>
            </w:r>
            <w:r>
              <w:rPr>
                <w:rFonts w:hint="eastAsia" w:ascii="仿宋_GB2312" w:hAnsi="仿宋_GB2312" w:eastAsia="仿宋_GB2312" w:cs="仿宋_GB2312"/>
              </w:rPr>
              <w:t>%</w:t>
            </w:r>
          </w:p>
        </w:tc>
        <w:tc>
          <w:tcPr>
            <w:tcW w:w="382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财行【2007】179冀财行【2007】35廊财行【2007】56廊办法【2014】10冀司【2018】219号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装备购置县配套经费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购置办公自动化设备，满足办公需求，提升办公效率。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需要购买的办公设备数量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2台</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办公设备购置合格率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办公设备购置合格率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5</w:t>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经费保障程度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4</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保障机关和基层司法所正常办公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保障机关和基层司法所正常办公</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明显</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p>
        </w:tc>
        <w:tc>
          <w:tcPr>
            <w:tcW w:w="1985" w:type="dxa"/>
            <w:shd w:val="clear" w:color="auto" w:fill="auto"/>
            <w:vAlign w:val="center"/>
          </w:tcPr>
          <w:p>
            <w:pPr>
              <w:spacing w:line="300" w:lineRule="exact"/>
              <w:jc w:val="left"/>
              <w:rPr>
                <w:rFonts w:hint="eastAsia" w:ascii="仿宋_GB2312" w:hAnsi="仿宋_GB2312" w:eastAsia="仿宋_GB2312" w:cs="仿宋_GB2312"/>
              </w:rPr>
            </w:pPr>
          </w:p>
        </w:tc>
        <w:tc>
          <w:tcPr>
            <w:tcW w:w="3402" w:type="dxa"/>
            <w:shd w:val="clear" w:color="auto" w:fill="auto"/>
            <w:vAlign w:val="center"/>
          </w:tcPr>
          <w:p>
            <w:pPr>
              <w:spacing w:line="300" w:lineRule="exact"/>
              <w:jc w:val="left"/>
              <w:rPr>
                <w:rFonts w:hint="eastAsia" w:ascii="仿宋_GB2312" w:hAnsi="仿宋_GB2312" w:eastAsia="仿宋_GB2312" w:cs="仿宋_GB2312"/>
              </w:rPr>
            </w:pPr>
          </w:p>
        </w:tc>
        <w:tc>
          <w:tcPr>
            <w:tcW w:w="1843" w:type="dxa"/>
            <w:shd w:val="clear" w:color="auto" w:fill="auto"/>
            <w:vAlign w:val="center"/>
          </w:tcPr>
          <w:p>
            <w:pPr>
              <w:spacing w:line="300" w:lineRule="exact"/>
              <w:jc w:val="left"/>
              <w:rPr>
                <w:rFonts w:hint="eastAsia" w:ascii="仿宋_GB2312" w:hAnsi="仿宋_GB2312" w:eastAsia="仿宋_GB2312" w:cs="仿宋_GB2312"/>
              </w:rPr>
            </w:pPr>
          </w:p>
        </w:tc>
        <w:tc>
          <w:tcPr>
            <w:tcW w:w="2155" w:type="dxa"/>
            <w:shd w:val="clear" w:color="auto" w:fill="auto"/>
            <w:vAlign w:val="center"/>
          </w:tcPr>
          <w:p>
            <w:pPr>
              <w:spacing w:line="300" w:lineRule="exact"/>
              <w:jc w:val="lef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办公设备使用满意度(%)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办公设备使用满意程度(%)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0</w:t>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冀财行【2009】23号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执法证年检培训考试经费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560"/>
        <w:gridCol w:w="2415"/>
        <w:gridCol w:w="3105"/>
        <w:gridCol w:w="1290"/>
        <w:gridCol w:w="3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4"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078"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完成本年度执法人员培训工作，提升执法人员执法水平。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4"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560"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41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10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290"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370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156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参加培训人员数</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反映参加执法培训人员数量</w:t>
            </w:r>
          </w:p>
        </w:tc>
        <w:tc>
          <w:tcPr>
            <w:tcW w:w="1290"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rPr>
              <w:t>&gt;=900</w:t>
            </w:r>
            <w:r>
              <w:rPr>
                <w:rFonts w:hint="eastAsia" w:ascii="仿宋_GB2312" w:hAnsi="仿宋_GB2312" w:eastAsia="仿宋_GB2312" w:cs="仿宋_GB2312"/>
                <w:lang w:val="en-US" w:eastAsia="zh-CN"/>
              </w:rPr>
              <w:t>个</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jc w:val="left"/>
              <w:rPr>
                <w:rFonts w:hint="eastAsia" w:ascii="仿宋_GB2312" w:hAnsi="仿宋_GB2312" w:eastAsia="仿宋_GB2312" w:cs="仿宋_GB2312"/>
              </w:rPr>
            </w:pPr>
          </w:p>
        </w:tc>
        <w:tc>
          <w:tcPr>
            <w:tcW w:w="1560"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执法证年检个数</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需要年检的执法证数量</w:t>
            </w:r>
          </w:p>
        </w:tc>
        <w:tc>
          <w:tcPr>
            <w:tcW w:w="1290"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&gt;=900</w:t>
            </w:r>
            <w:r>
              <w:rPr>
                <w:rFonts w:hint="eastAsia" w:ascii="仿宋_GB2312" w:hAnsi="仿宋_GB2312" w:eastAsia="仿宋_GB2312" w:cs="仿宋_GB2312"/>
                <w:lang w:val="en-US" w:eastAsia="zh-CN"/>
              </w:rPr>
              <w:t>个</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jc w:val="left"/>
              <w:rPr>
                <w:rFonts w:hint="eastAsia" w:ascii="仿宋_GB2312" w:hAnsi="仿宋_GB2312" w:eastAsia="仿宋_GB2312" w:cs="仿宋_GB2312"/>
              </w:rPr>
            </w:pPr>
          </w:p>
        </w:tc>
        <w:tc>
          <w:tcPr>
            <w:tcW w:w="156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培训合格率</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反映参加培训人员与全县执法人员总数之比</w:t>
            </w:r>
          </w:p>
        </w:tc>
        <w:tc>
          <w:tcPr>
            <w:tcW w:w="1290"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0</w:t>
            </w:r>
            <w:r>
              <w:rPr>
                <w:rFonts w:hint="eastAsia" w:ascii="仿宋_GB2312" w:hAnsi="仿宋_GB2312" w:eastAsia="仿宋_GB2312" w:cs="仿宋_GB2312"/>
              </w:rPr>
              <w:t>%</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jc w:val="left"/>
              <w:rPr>
                <w:rFonts w:hint="eastAsia" w:ascii="仿宋_GB2312" w:hAnsi="仿宋_GB2312" w:eastAsia="仿宋_GB2312" w:cs="仿宋_GB2312"/>
              </w:rPr>
            </w:pPr>
          </w:p>
        </w:tc>
        <w:tc>
          <w:tcPr>
            <w:tcW w:w="156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经费到位保障率</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反映资金保障程度</w:t>
            </w:r>
          </w:p>
        </w:tc>
        <w:tc>
          <w:tcPr>
            <w:tcW w:w="1290"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jc w:val="left"/>
              <w:rPr>
                <w:rFonts w:hint="eastAsia" w:ascii="仿宋_GB2312" w:hAnsi="仿宋_GB2312" w:eastAsia="仿宋_GB2312" w:cs="仿宋_GB2312"/>
              </w:rPr>
            </w:pPr>
          </w:p>
        </w:tc>
        <w:tc>
          <w:tcPr>
            <w:tcW w:w="156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成本控制量</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成本控制在预算额度内</w:t>
            </w:r>
          </w:p>
        </w:tc>
        <w:tc>
          <w:tcPr>
            <w:tcW w:w="1290"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1.5</w:t>
            </w:r>
            <w:r>
              <w:rPr>
                <w:rFonts w:hint="eastAsia" w:ascii="仿宋_GB2312" w:hAnsi="仿宋_GB2312" w:eastAsia="仿宋_GB2312" w:cs="仿宋_GB2312"/>
              </w:rPr>
              <w:t>万元</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156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执法人员执法水平提升情况</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提升执法人员执法水平</w:t>
            </w:r>
          </w:p>
        </w:tc>
        <w:tc>
          <w:tcPr>
            <w:tcW w:w="1290"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jc w:val="left"/>
              <w:rPr>
                <w:rFonts w:hint="eastAsia" w:ascii="仿宋_GB2312" w:hAnsi="仿宋_GB2312" w:eastAsia="仿宋_GB2312" w:cs="仿宋_GB2312"/>
              </w:rPr>
            </w:pPr>
          </w:p>
        </w:tc>
        <w:tc>
          <w:tcPr>
            <w:tcW w:w="156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稳定程度</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执法人员队伍稳定程度</w:t>
            </w:r>
          </w:p>
        </w:tc>
        <w:tc>
          <w:tcPr>
            <w:tcW w:w="1290"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60"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241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参加培训人员满意度</w:t>
            </w:r>
          </w:p>
        </w:tc>
        <w:tc>
          <w:tcPr>
            <w:tcW w:w="310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参加培训人员满意程度</w:t>
            </w:r>
          </w:p>
        </w:tc>
        <w:tc>
          <w:tcPr>
            <w:tcW w:w="1290"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0</w:t>
            </w:r>
            <w:r>
              <w:rPr>
                <w:rFonts w:hint="eastAsia" w:ascii="仿宋_GB2312" w:hAnsi="仿宋_GB2312" w:eastAsia="仿宋_GB2312" w:cs="仿宋_GB2312"/>
              </w:rPr>
              <w:t>%</w:t>
            </w:r>
          </w:p>
        </w:tc>
        <w:tc>
          <w:tcPr>
            <w:tcW w:w="370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大办字【2019】24号2010年12月14日省政府第76次常务会议</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关于提前下达2021年省级基层公检法司转移支付资金法律援助办案经费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完成本年度法律援助办案工作，提高法律援助工作覆盖面，保障维护人民合法权益不受侵害。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办案数量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需要办案的案件数量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200件</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办案质量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办案合格程度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5</w:t>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资金到位保障率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资金到位保障程度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3</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法律援助覆盖面</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全县范围内及时受理法律援助案件</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明显</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法律援助案件办结率(%)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法律援助案件办结率(%)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5</w:t>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法律援助服务满意度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法律援助服务满意程度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&gt;=9</w:t>
            </w:r>
            <w:r>
              <w:rPr>
                <w:rFonts w:hint="eastAsia" w:ascii="仿宋_GB2312" w:hAnsi="仿宋_GB2312" w:eastAsia="仿宋_GB2312" w:cs="仿宋_GB2312"/>
                <w:lang w:val="en-US" w:eastAsia="zh-CN"/>
              </w:rPr>
              <w:t>0</w:t>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关于提前下达2021年中央政法纪检监察转移支付资金办案业务经费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完成本年度基层司法行政工作，建设法治县城。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办案数量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需要办案的案件件数</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500件</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建设法治宣传公园、阵地个数</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建设法治宣传阵地数量</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=4个</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法律服务质量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公共法律服务质量</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资金到位保障率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资金保障程度</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52.5</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法治建设成果</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提升法治建设水平</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社会稳定程度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公共法律服务体系，保障社会良好发展。</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群众满意程度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关于提前下达2021年中央政法纪检监察转移支付资金装备经费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保障基层政法机关办案基本装备和信息化办案装备需求，提升办案水平。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购置数量（个\套）</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购置数量（个\套）</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=9个、台、套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办公设备和办公用品购置合格率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办公设备和办公用品购置合格程度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资金拨付及时率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资金拨付及时率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22.5</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办公设备使用率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办公设备使用程度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办公设备运行良好</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办公设备运行状态</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设备使用者的满意率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设备使用者的满意程度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冀财政法【2020】70号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关于提前下达2021年省级基层公检法司转移支付资金办案业务经费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完成本年度司法行政工作，提升了全县人民群众的法律素养。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办案数量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需要办理案件数量</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rPr>
              <w:t>&gt;=800</w:t>
            </w:r>
            <w:r>
              <w:rPr>
                <w:rFonts w:hint="eastAsia" w:ascii="仿宋_GB2312" w:hAnsi="仿宋_GB2312" w:eastAsia="仿宋_GB2312" w:cs="仿宋_GB2312"/>
                <w:lang w:val="en-US" w:eastAsia="zh-CN"/>
              </w:rPr>
              <w:t>件</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案件合格率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办理的案件合格程度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资金拨付执行率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资金拨付及时程度</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资金成本控制量</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22.4</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基本公共服务水平</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提升基本公共法律服务水平</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社会稳定程度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办理案案，保障社会发展和谐稳定</w:t>
            </w:r>
          </w:p>
        </w:tc>
        <w:tc>
          <w:tcPr>
            <w:tcW w:w="1843" w:type="dxa"/>
            <w:shd w:val="clear" w:color="auto" w:fill="auto"/>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群众满意程度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冀财政法【2020】71号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关于提前下达2021年省级基层公检法司转移支付资金装备经费</w:t>
      </w:r>
      <w:r>
        <w:rPr>
          <w:rFonts w:ascii="Times New Roman" w:hAnsi="Times New Roman" w:eastAsia="仿宋_GB2312" w:cs="Times New Roman"/>
          <w:sz w:val="28"/>
        </w:rPr>
        <w:t>（项目名称）绩效目标表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left"/>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val="0"/>
                <w:bCs/>
              </w:rPr>
              <w:t>保障基层政法机关办案基本装备和信息化办案装备需求，提升办案水平。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产出指标</w:t>
            </w:r>
            <w:bookmarkStart w:id="3" w:name="_GoBack"/>
            <w:bookmarkEnd w:id="3"/>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村街公共法律服务站建设数量</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需要建设的社区矫正工作站、村街法律服务站数量</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=12个</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w:t>
            </w:r>
            <w:r>
              <w:rPr>
                <w:rFonts w:hint="eastAsia" w:ascii="仿宋_GB2312" w:hAnsi="仿宋_GB2312" w:eastAsia="仿宋_GB2312" w:cs="仿宋_GB2312"/>
                <w:lang w:val="en-US" w:eastAsia="zh-CN"/>
              </w:rPr>
              <w:t>1</w:t>
            </w:r>
            <w:r>
              <w:rPr>
                <w:rFonts w:hint="eastAsia" w:ascii="仿宋_GB2312" w:hAnsi="仿宋_GB2312" w:eastAsia="仿宋_GB2312" w:cs="仿宋_GB231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村街公共法律服务站建设完成率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村级社区矫正工作站、村级法律服务站建设工作完成率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w:t>
            </w:r>
            <w:r>
              <w:rPr>
                <w:rFonts w:hint="eastAsia" w:ascii="仿宋_GB2312" w:hAnsi="仿宋_GB2312" w:eastAsia="仿宋_GB2312" w:cs="仿宋_GB2312"/>
                <w:lang w:val="en-US" w:eastAsia="zh-CN"/>
              </w:rPr>
              <w:t>1</w:t>
            </w:r>
            <w:r>
              <w:rPr>
                <w:rFonts w:hint="eastAsia" w:ascii="仿宋_GB2312" w:hAnsi="仿宋_GB2312" w:eastAsia="仿宋_GB2312" w:cs="仿宋_GB231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资金拨付及时率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资金拨付及时率</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w:t>
            </w:r>
            <w:r>
              <w:rPr>
                <w:rFonts w:hint="eastAsia" w:ascii="仿宋_GB2312" w:hAnsi="仿宋_GB2312" w:eastAsia="仿宋_GB2312" w:cs="仿宋_GB2312"/>
                <w:lang w:val="en-US" w:eastAsia="zh-CN"/>
              </w:rPr>
              <w:t>1</w:t>
            </w:r>
            <w:r>
              <w:rPr>
                <w:rFonts w:hint="eastAsia" w:ascii="仿宋_GB2312" w:hAnsi="仿宋_GB2312" w:eastAsia="仿宋_GB2312" w:cs="仿宋_GB231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资金成本控制在预算额度内</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&lt;=</w:t>
            </w:r>
            <w:r>
              <w:rPr>
                <w:rFonts w:hint="eastAsia" w:ascii="仿宋_GB2312" w:hAnsi="仿宋_GB2312" w:eastAsia="仿宋_GB2312" w:cs="仿宋_GB2312"/>
                <w:lang w:val="en-US" w:eastAsia="zh-CN"/>
              </w:rPr>
              <w:t>9.6</w:t>
            </w:r>
            <w:r>
              <w:rPr>
                <w:rFonts w:hint="eastAsia" w:ascii="仿宋_GB2312" w:hAnsi="仿宋_GB2312" w:eastAsia="仿宋_GB2312" w:cs="仿宋_GB2312"/>
              </w:rPr>
              <w:t>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w:t>
            </w:r>
            <w:r>
              <w:rPr>
                <w:rFonts w:hint="eastAsia" w:ascii="仿宋_GB2312" w:hAnsi="仿宋_GB2312" w:eastAsia="仿宋_GB2312" w:cs="仿宋_GB2312"/>
                <w:lang w:val="en-US" w:eastAsia="zh-CN"/>
              </w:rPr>
              <w:t>1</w:t>
            </w:r>
            <w:r>
              <w:rPr>
                <w:rFonts w:hint="eastAsia" w:ascii="仿宋_GB2312" w:hAnsi="仿宋_GB2312" w:eastAsia="仿宋_GB2312" w:cs="仿宋_GB231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促进公共法律服务工作者队伍建设</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持续促进社区矫正、法律服务工作者队伍建设</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w:t>
            </w:r>
            <w:r>
              <w:rPr>
                <w:rFonts w:hint="eastAsia" w:ascii="仿宋_GB2312" w:hAnsi="仿宋_GB2312" w:eastAsia="仿宋_GB2312" w:cs="仿宋_GB2312"/>
                <w:lang w:val="en-US" w:eastAsia="zh-CN"/>
              </w:rPr>
              <w:t>1</w:t>
            </w:r>
            <w:r>
              <w:rPr>
                <w:rFonts w:hint="eastAsia" w:ascii="仿宋_GB2312" w:hAnsi="仿宋_GB2312" w:eastAsia="仿宋_GB2312" w:cs="仿宋_GB231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left"/>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社会安全稳定程度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通过建立村街社区矫正工作站、法律服务站，提高社会安全稳定。</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显著</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w:t>
            </w:r>
            <w:r>
              <w:rPr>
                <w:rFonts w:hint="eastAsia" w:ascii="仿宋_GB2312" w:hAnsi="仿宋_GB2312" w:eastAsia="仿宋_GB2312" w:cs="仿宋_GB2312"/>
                <w:lang w:val="en-US" w:eastAsia="zh-CN"/>
              </w:rPr>
              <w:t>1</w:t>
            </w:r>
            <w:r>
              <w:rPr>
                <w:rFonts w:hint="eastAsia" w:ascii="仿宋_GB2312" w:hAnsi="仿宋_GB2312" w:eastAsia="仿宋_GB2312" w:cs="仿宋_GB2312"/>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工作人员满意度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村级社区矫正、法律服务工作人员满意程度</w:t>
            </w:r>
          </w:p>
        </w:tc>
        <w:tc>
          <w:tcPr>
            <w:tcW w:w="1843" w:type="dxa"/>
            <w:shd w:val="clear" w:color="auto" w:fill="auto"/>
            <w:vAlign w:val="center"/>
          </w:tcPr>
          <w:p>
            <w:pPr>
              <w:spacing w:line="300" w:lineRule="exact"/>
              <w:jc w:val="left"/>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&gt;=</w:t>
            </w:r>
            <w:r>
              <w:rPr>
                <w:rFonts w:hint="eastAsia" w:ascii="仿宋_GB2312" w:hAnsi="仿宋_GB2312" w:eastAsia="仿宋_GB2312" w:cs="仿宋_GB2312"/>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冀财政法【2020】7</w:t>
            </w:r>
            <w:r>
              <w:rPr>
                <w:rFonts w:hint="eastAsia" w:ascii="仿宋_GB2312" w:hAnsi="仿宋_GB2312" w:eastAsia="仿宋_GB2312" w:cs="仿宋_GB2312"/>
                <w:lang w:val="en-US" w:eastAsia="zh-CN"/>
              </w:rPr>
              <w:t>1</w:t>
            </w:r>
            <w:r>
              <w:rPr>
                <w:rFonts w:hint="eastAsia" w:ascii="仿宋_GB2312" w:hAnsi="仿宋_GB2312" w:eastAsia="仿宋_GB2312" w:cs="仿宋_GB2312"/>
              </w:rPr>
              <w:t>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jc w:val="left"/>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left"/>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司法局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pPr>
              <w:jc w:val="left"/>
            </w:pPr>
          </w:p>
        </w:tc>
        <w:tc>
          <w:tcPr>
            <w:tcW w:w="1531" w:type="dxa"/>
            <w:vMerge w:val="continue"/>
            <w:shd w:val="clear" w:color="auto" w:fill="auto"/>
            <w:vAlign w:val="center"/>
          </w:tcPr>
          <w:p>
            <w:pPr>
              <w:jc w:val="left"/>
            </w:pPr>
          </w:p>
        </w:tc>
        <w:tc>
          <w:tcPr>
            <w:tcW w:w="709" w:type="dxa"/>
            <w:vMerge w:val="continue"/>
            <w:shd w:val="clear" w:color="auto" w:fill="auto"/>
            <w:vAlign w:val="center"/>
          </w:tcPr>
          <w:p>
            <w:pPr>
              <w:jc w:val="left"/>
            </w:pPr>
          </w:p>
        </w:tc>
        <w:tc>
          <w:tcPr>
            <w:tcW w:w="907" w:type="dxa"/>
            <w:vMerge w:val="continue"/>
            <w:shd w:val="clear" w:color="auto" w:fill="auto"/>
            <w:vAlign w:val="center"/>
          </w:tcPr>
          <w:p>
            <w:pPr>
              <w:jc w:val="left"/>
            </w:pPr>
          </w:p>
        </w:tc>
        <w:tc>
          <w:tcPr>
            <w:tcW w:w="907" w:type="dxa"/>
            <w:vMerge w:val="continue"/>
            <w:shd w:val="clear" w:color="auto" w:fill="auto"/>
            <w:vAlign w:val="center"/>
          </w:tcPr>
          <w:p>
            <w:pPr>
              <w:jc w:val="left"/>
            </w:pP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left"/>
              <w:rPr>
                <w:rFonts w:ascii="方正书宋_GBK" w:eastAsia="方正书宋_GBK" w:cs="Times New Roman"/>
                <w:b/>
              </w:rPr>
            </w:pPr>
          </w:p>
        </w:tc>
        <w:tc>
          <w:tcPr>
            <w:tcW w:w="907" w:type="dxa"/>
            <w:shd w:val="clear" w:color="auto" w:fill="auto"/>
            <w:vAlign w:val="center"/>
          </w:tcPr>
          <w:p>
            <w:pPr>
              <w:spacing w:line="300" w:lineRule="exact"/>
              <w:jc w:val="left"/>
              <w:rPr>
                <w:rFonts w:ascii="方正书宋_GBK" w:eastAsia="方正书宋_GBK" w:cs="Times New Roman"/>
                <w:b/>
              </w:rPr>
            </w:pPr>
          </w:p>
        </w:tc>
        <w:tc>
          <w:tcPr>
            <w:tcW w:w="907"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left"/>
              <w:rPr>
                <w:rFonts w:ascii="方正书宋_GBK" w:eastAsia="方正书宋_GBK" w:cs="Times New Roman"/>
                <w:b/>
              </w:rPr>
            </w:pPr>
          </w:p>
        </w:tc>
        <w:tc>
          <w:tcPr>
            <w:tcW w:w="907" w:type="dxa"/>
            <w:shd w:val="clear" w:color="auto" w:fill="auto"/>
            <w:vAlign w:val="center"/>
          </w:tcPr>
          <w:p>
            <w:pPr>
              <w:spacing w:line="300" w:lineRule="exact"/>
              <w:jc w:val="left"/>
              <w:rPr>
                <w:rFonts w:ascii="方正书宋_GBK" w:eastAsia="方正书宋_GBK" w:cs="Times New Roman"/>
                <w:b/>
              </w:rPr>
            </w:pPr>
          </w:p>
        </w:tc>
        <w:tc>
          <w:tcPr>
            <w:tcW w:w="907"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907"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5"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512.06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53.32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执法执勤车、</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采用分散采购。</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512.06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left"/>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333.06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8400"/>
        <w:tab w:val="left" w:pos="8820"/>
        <w:tab w:val="left" w:pos="9240"/>
        <w:tab w:val="left" w:pos="9298"/>
        <w:tab w:val="left" w:pos="10920"/>
        <w:tab w:val="left" w:pos="11340"/>
        <w:tab w:val="left" w:pos="11760"/>
        <w:tab w:val="left" w:pos="12180"/>
        <w:tab w:val="left" w:pos="12600"/>
        <w:tab w:val="left" w:pos="13020"/>
      </w:tabs>
      <w:jc w:val="right"/>
      <w:rPr>
        <w:rStyle w:val="15"/>
      </w:rPr>
    </w:pPr>
    <w:r>
      <w:rPr>
        <w:rStyle w:val="15"/>
      </w:rPr>
      <w:fldChar w:fldCharType="begin"/>
    </w:r>
    <w:r>
      <w:rPr>
        <w:rStyle w:val="15"/>
      </w:rPr>
      <w:instrText xml:space="preserve"> PAGE \* Arabic </w:instrText>
    </w:r>
    <w:r>
      <w:rPr>
        <w:rStyle w:val="15"/>
      </w:rPr>
      <w:fldChar w:fldCharType="separate"/>
    </w:r>
    <w:r>
      <w:rPr>
        <w:rStyle w:val="15"/>
      </w:rPr>
      <w:t>1</w:t>
    </w:r>
    <w:r>
      <w:rPr>
        <w:rStyle w:val="15"/>
      </w:rPr>
      <w:fldChar w:fldCharType="end"/>
    </w:r>
  </w:p>
  <w:p>
    <w:pPr>
      <w:pStyle w:val="14"/>
      <w:tabs>
        <w:tab w:val="left" w:pos="8400"/>
        <w:tab w:val="left" w:pos="8820"/>
        <w:tab w:val="left" w:pos="8938"/>
        <w:tab w:val="left" w:pos="10500"/>
        <w:tab w:val="left" w:pos="10920"/>
        <w:tab w:val="left" w:pos="11340"/>
        <w:tab w:val="left" w:pos="11760"/>
        <w:tab w:val="left" w:pos="12180"/>
        <w:tab w:val="left" w:pos="12600"/>
        <w:tab w:val="left" w:pos="13020"/>
      </w:tabs>
      <w:ind w:right="360" w:firstLine="360"/>
      <w:rPr>
        <w:rStyle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left" w:pos="8400"/>
        <w:tab w:val="left" w:pos="8820"/>
        <w:tab w:val="left" w:pos="9240"/>
        <w:tab w:val="left" w:pos="9298"/>
        <w:tab w:val="left" w:pos="10920"/>
        <w:tab w:val="left" w:pos="11340"/>
        <w:tab w:val="left" w:pos="11760"/>
        <w:tab w:val="left" w:pos="12180"/>
        <w:tab w:val="left" w:pos="12600"/>
        <w:tab w:val="left" w:pos="13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2732F88"/>
    <w:rsid w:val="0C720431"/>
    <w:rsid w:val="13281E0C"/>
    <w:rsid w:val="191047F0"/>
    <w:rsid w:val="1ED41804"/>
    <w:rsid w:val="2F486408"/>
    <w:rsid w:val="3A86140A"/>
    <w:rsid w:val="3B0A0F7B"/>
    <w:rsid w:val="3F8A033F"/>
    <w:rsid w:val="434163F7"/>
    <w:rsid w:val="43F702F9"/>
    <w:rsid w:val="46E71798"/>
    <w:rsid w:val="4D8509C3"/>
    <w:rsid w:val="54EC3C9A"/>
    <w:rsid w:val="55AC7E84"/>
    <w:rsid w:val="55E73D2F"/>
    <w:rsid w:val="6C6976FF"/>
    <w:rsid w:val="6D0D4676"/>
    <w:rsid w:val="6E5A221C"/>
    <w:rsid w:val="6EFD1A26"/>
    <w:rsid w:val="72981807"/>
    <w:rsid w:val="77AE75AA"/>
    <w:rsid w:val="7A411B9B"/>
    <w:rsid w:val="7ABA75B8"/>
    <w:rsid w:val="7C646139"/>
    <w:rsid w:val="7D6332DC"/>
    <w:rsid w:val="7FA2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6"/>
    <w:rPr>
      <w:rFonts w:ascii="宋体" w:hAnsi="宋体" w:eastAsia="宋体" w:cstheme="minorBidi"/>
      <w:color w:val="auto"/>
      <w:position w:val="0"/>
      <w:sz w:val="24"/>
      <w:u w:val="none"/>
      <w:shd w:val="clear" w:color="auto" w:fill="auto"/>
      <w:lang w:val="en-US" w:eastAsia="en-US" w:bidi="ar-SA"/>
    </w:rPr>
  </w:style>
  <w:style w:type="paragraph" w:customStyle="1" w:styleId="13">
    <w:name w:val="页眉1"/>
    <w:basedOn w:val="1"/>
    <w:qFormat/>
    <w:uiPriority w:val="0"/>
    <w:pPr>
      <w:pBdr>
        <w:bottom w:val="single" w:color="auto" w:sz="6" w:space="1"/>
      </w:pBdr>
      <w:tabs>
        <w:tab w:val="center" w:pos="4153"/>
        <w:tab w:val="right" w:pos="8306"/>
      </w:tabs>
      <w:jc w:val="center"/>
    </w:pPr>
    <w:rPr>
      <w:sz w:val="18"/>
    </w:rPr>
  </w:style>
  <w:style w:type="paragraph" w:customStyle="1" w:styleId="14">
    <w:name w:val="页脚1"/>
    <w:basedOn w:val="1"/>
    <w:uiPriority w:val="0"/>
    <w:pPr>
      <w:tabs>
        <w:tab w:val="center" w:pos="4153"/>
        <w:tab w:val="right" w:pos="8306"/>
      </w:tabs>
      <w:jc w:val="left"/>
    </w:pPr>
    <w:rPr>
      <w:sz w:val="18"/>
    </w:rPr>
  </w:style>
  <w:style w:type="character" w:customStyle="1" w:styleId="15">
    <w:name w:val="页码1"/>
    <w:basedOn w:val="9"/>
    <w:qFormat/>
    <w:uiPriority w:val="0"/>
  </w:style>
  <w:style w:type="paragraph" w:customStyle="1" w:styleId="16">
    <w:name w:val="正文文本1"/>
    <w:basedOn w:val="1"/>
    <w:qFormat/>
    <w:uiPriority w:val="1624"/>
    <w:pPr>
      <w:widowControl w:val="0"/>
    </w:pPr>
    <w:rPr>
      <w:rFonts w:ascii="微软雅黑" w:hAnsi="微软雅黑" w:eastAsia="微软雅黑"/>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8</TotalTime>
  <ScaleCrop>false</ScaleCrop>
  <LinksUpToDate>false</LinksUpToDate>
  <CharactersWithSpaces>3294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2021-03-29T02:48:18Z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CD0DA9023AF04B6EA259E99294CC1409</vt:lpwstr>
  </property>
</Properties>
</file>