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大城县臧屯镇</w:t>
      </w:r>
      <w:r>
        <w:rPr>
          <w:rFonts w:ascii="Times New Roman" w:hAnsi="Times New Roman" w:eastAsia="方正小标宋简体" w:cs="Times New Roman"/>
          <w:sz w:val="44"/>
          <w:szCs w:val="44"/>
        </w:rPr>
        <w:t>2021</w:t>
      </w:r>
      <w:r>
        <w:rPr>
          <w:rFonts w:hint="eastAsia" w:ascii="Times New Roman" w:hAnsi="Times New Roman" w:eastAsia="方正小标宋简体" w:cs="Times New Roman"/>
          <w:sz w:val="44"/>
          <w:szCs w:val="44"/>
        </w:rPr>
        <w:t>年部门预算信息公开情况说明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按照《中华人民共和国预算法》、《中华人民共和国预算法实施条例》、《地方预决算公开操作规程》和《河北省省级预算公开办法》规定，现将大城县臧屯镇</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一、部门职责及机构设置情况</w:t>
      </w:r>
    </w:p>
    <w:p>
      <w:pPr>
        <w:widowControl/>
        <w:spacing w:line="360" w:lineRule="atLeast"/>
        <w:ind w:firstLine="643" w:firstLineChars="200"/>
        <w:jc w:val="left"/>
        <w:rPr>
          <w:rFonts w:ascii="仿宋_GB2312" w:hAnsi="宋体" w:eastAsia="仿宋_GB2312" w:cs="宋体"/>
          <w:color w:val="000000"/>
          <w:kern w:val="0"/>
          <w:sz w:val="32"/>
          <w:szCs w:val="32"/>
        </w:rPr>
      </w:pPr>
      <w:r>
        <w:rPr>
          <w:rFonts w:hint="eastAsia" w:ascii="Times New Roman" w:hAnsi="Times New Roman" w:eastAsia="楷体_GB2312" w:cs="Times New Roman"/>
          <w:b/>
          <w:sz w:val="32"/>
          <w:szCs w:val="32"/>
        </w:rPr>
        <w:t>部门职责：</w:t>
      </w:r>
      <w:r>
        <w:rPr>
          <w:rFonts w:hint="eastAsia" w:ascii="仿宋_GB2312" w:hAnsi="宋体" w:eastAsia="仿宋_GB2312"/>
          <w:color w:val="000000"/>
          <w:sz w:val="32"/>
          <w:szCs w:val="32"/>
        </w:rPr>
        <w:t>臧屯镇人民政府部门构成为人大事务，党委事务，财政事务，政府事务，计划生育，农业事务，水利事务，文化事务，广播事务共九个部门。职责情况概况如下：</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olor w:val="000000"/>
          <w:sz w:val="32"/>
          <w:szCs w:val="32"/>
        </w:rPr>
        <w:t>人大事务：</w:t>
      </w:r>
      <w:r>
        <w:rPr>
          <w:rFonts w:hint="eastAsia" w:ascii="仿宋_GB2312" w:hAnsi="宋体" w:eastAsia="仿宋_GB2312" w:cs="宋体"/>
          <w:color w:val="000000"/>
          <w:kern w:val="0"/>
          <w:sz w:val="32"/>
          <w:szCs w:val="32"/>
        </w:rPr>
        <w:t>对政府进行监督，镇人民代表大会会议的筹备、会务工作，承担人大换届选举，对政府的目标责任书、述职报告的督办工作，人大机关日常管理事务。</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党委事务：负责贯彻执行党的路线、方针、政策和上级党委及本级党代会（党员大会）的决议。领导镇政权机关和群团组织，支持和保证这些机关、组织依照国家法律法规及各自章程充分行使职权。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政府事务：按照有关要求，做好机关办公服务工作。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财政事务：管理财务管理</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，保障各项工作正常运行。</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计划生育：提供各类计划生育技术服务，建立利益导向机制，开展出生人口性别比治理以及流动人口计划生育管理等各项工作。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农业事务：按照可持续发展和建设生态农业的要求，保护农业资源，改善和保护农村环境。</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水利事务：组织实施全乡水资源管理和水土保持相关工作。</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文化事务：管理和指导全镇文化建设，推进文化发展环境能力建设，提供公共文化服务、文化艺术资源建设和文化艺术生产。</w:t>
      </w:r>
    </w:p>
    <w:p>
      <w:pPr>
        <w:widowControl/>
        <w:spacing w:line="360" w:lineRule="atLeast"/>
        <w:ind w:firstLine="640" w:firstLineChars="20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广播事务：指导全镇广播电影电视和信息网络视听节目服务科技工作，负责监管全镇广播电影电视节目传输、监测和安全播出，指导督查全镇广播电影电视安全运行工作</w:t>
      </w: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rPr>
        <w:t>部门机构设置情况</w:t>
      </w:r>
    </w:p>
    <w:tbl>
      <w:tblPr>
        <w:tblStyle w:val="9"/>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单位名称</w:t>
            </w:r>
          </w:p>
        </w:tc>
        <w:tc>
          <w:tcPr>
            <w:tcW w:w="1134"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单位性质</w:t>
            </w:r>
          </w:p>
        </w:tc>
        <w:tc>
          <w:tcPr>
            <w:tcW w:w="1276"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单位规格</w:t>
            </w:r>
          </w:p>
        </w:tc>
        <w:tc>
          <w:tcPr>
            <w:tcW w:w="2902" w:type="dxa"/>
            <w:vMerge w:val="restart"/>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臧屯镇党委</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臧屯镇政府</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臧屯镇财政所</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臧屯镇计生</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臧屯镇农业</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臧屯镇水利</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臧屯镇文化</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臧屯镇广播</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事业</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正股级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ascii="Times New Roman" w:hAnsi="Times New Roman" w:eastAsia="方正书宋_GBK" w:cs="Times New Roman"/>
                <w:szCs w:val="24"/>
              </w:rPr>
            </w:pPr>
            <w:r>
              <w:rPr>
                <w:rFonts w:hint="eastAsia" w:ascii="方正书宋_GBK" w:eastAsia="方正书宋_GBK"/>
              </w:rPr>
              <w:t>臧屯镇人大</w:t>
            </w:r>
          </w:p>
        </w:tc>
        <w:tc>
          <w:tcPr>
            <w:tcW w:w="1134"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行政</w:t>
            </w:r>
          </w:p>
        </w:tc>
        <w:tc>
          <w:tcPr>
            <w:tcW w:w="1276"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正科级</w:t>
            </w:r>
          </w:p>
        </w:tc>
        <w:tc>
          <w:tcPr>
            <w:tcW w:w="2902" w:type="dxa"/>
            <w:vAlign w:val="center"/>
          </w:tcPr>
          <w:p>
            <w:pPr>
              <w:spacing w:line="300" w:lineRule="exact"/>
              <w:jc w:val="center"/>
              <w:rPr>
                <w:rFonts w:ascii="Times New Roman" w:hAnsi="Times New Roman" w:eastAsia="方正书宋_GBK" w:cs="Times New Roman"/>
                <w:szCs w:val="24"/>
              </w:rPr>
            </w:pPr>
            <w:r>
              <w:rPr>
                <w:rFonts w:hint="eastAsia" w:ascii="方正书宋_GBK" w:eastAsia="方正书宋_GBK"/>
              </w:rPr>
              <w:t>财政拨款</w:t>
            </w:r>
          </w:p>
        </w:tc>
      </w:tr>
    </w:tbl>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按照预算管理有关规定，目前我县部门预算的编制实行综合预算制度，即全部收入和支出都反映在预算中。大城县臧屯镇机关及所属事业单位的收支包含在部门预算中。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、收入说明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反映本部门当年全部收入。</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年预算收入</w:t>
      </w:r>
      <w:r>
        <w:rPr>
          <w:rFonts w:ascii="Times New Roman" w:hAnsi="Times New Roman" w:eastAsia="仿宋_GB2312" w:cs="Times New Roman"/>
          <w:sz w:val="32"/>
          <w:szCs w:val="32"/>
        </w:rPr>
        <w:t>1746.17</w:t>
      </w:r>
      <w:r>
        <w:rPr>
          <w:rFonts w:hint="eastAsia" w:ascii="Times New Roman" w:hAnsi="Times New Roman" w:eastAsia="仿宋_GB2312" w:cs="Times New Roman"/>
          <w:sz w:val="32"/>
          <w:szCs w:val="32"/>
        </w:rPr>
        <w:t>万元，其中：一般公共预算收入</w:t>
      </w:r>
      <w:r>
        <w:rPr>
          <w:rFonts w:ascii="Times New Roman" w:hAnsi="Times New Roman" w:eastAsia="仿宋_GB2312" w:cs="Times New Roman"/>
          <w:sz w:val="32"/>
          <w:szCs w:val="32"/>
        </w:rPr>
        <w:t>1483.70</w:t>
      </w:r>
      <w:r>
        <w:rPr>
          <w:rFonts w:hint="eastAsia" w:ascii="Times New Roman" w:hAnsi="Times New Roman" w:eastAsia="仿宋_GB2312" w:cs="Times New Roman"/>
          <w:sz w:val="32"/>
          <w:szCs w:val="32"/>
        </w:rPr>
        <w:t>万元，基金预算收入</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38.09</w:t>
      </w:r>
      <w:r>
        <w:rPr>
          <w:rFonts w:hint="eastAsia" w:ascii="Times New Roman" w:hAnsi="Times New Roman" w:eastAsia="仿宋_GB2312" w:cs="Times New Roman"/>
          <w:sz w:val="32"/>
          <w:szCs w:val="32"/>
        </w:rPr>
        <w:t>万元，财政专户核拨收入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万元，其他来源收入</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万元，上年结转</w:t>
      </w:r>
      <w:r>
        <w:rPr>
          <w:rFonts w:ascii="Times New Roman" w:hAnsi="Times New Roman" w:eastAsia="仿宋_GB2312" w:cs="Times New Roman"/>
          <w:sz w:val="32"/>
          <w:szCs w:val="32"/>
        </w:rPr>
        <w:t>24.38</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、支出说明</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收支预算总表支出栏、基本支出表、项目支出表按经济分类和支出功能分类科目编制，反映我镇</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年度部门预算中支出预算的总体情况。</w:t>
      </w: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年支出预算</w:t>
      </w:r>
      <w:r>
        <w:rPr>
          <w:rFonts w:ascii="Times New Roman" w:hAnsi="Times New Roman" w:eastAsia="仿宋_GB2312" w:cs="Times New Roman"/>
          <w:sz w:val="32"/>
          <w:szCs w:val="32"/>
        </w:rPr>
        <w:t>1746.17</w:t>
      </w:r>
      <w:r>
        <w:rPr>
          <w:rFonts w:hint="eastAsia" w:ascii="Times New Roman" w:hAnsi="Times New Roman" w:eastAsia="仿宋_GB2312" w:cs="Times New Roman"/>
          <w:sz w:val="32"/>
          <w:szCs w:val="32"/>
        </w:rPr>
        <w:t>万元，其中基本支出</w:t>
      </w:r>
      <w:r>
        <w:rPr>
          <w:rFonts w:ascii="Times New Roman" w:hAnsi="Times New Roman" w:eastAsia="仿宋_GB2312" w:cs="Times New Roman"/>
          <w:sz w:val="32"/>
          <w:szCs w:val="32"/>
        </w:rPr>
        <w:t>1339.10</w:t>
      </w:r>
      <w:r>
        <w:rPr>
          <w:rFonts w:hint="eastAsia" w:ascii="Times New Roman" w:hAnsi="Times New Roman" w:eastAsia="仿宋_GB2312" w:cs="Times New Roman"/>
          <w:sz w:val="32"/>
          <w:szCs w:val="32"/>
        </w:rPr>
        <w:t>万元，包括人员类项目经费</w:t>
      </w:r>
      <w:r>
        <w:rPr>
          <w:rFonts w:ascii="Times New Roman" w:hAnsi="Times New Roman" w:eastAsia="仿宋_GB2312" w:cs="Times New Roman"/>
          <w:sz w:val="32"/>
          <w:szCs w:val="32"/>
        </w:rPr>
        <w:t>1220.58</w:t>
      </w:r>
      <w:r>
        <w:rPr>
          <w:rFonts w:hint="eastAsia" w:ascii="Times New Roman" w:hAnsi="Times New Roman" w:eastAsia="仿宋_GB2312" w:cs="Times New Roman"/>
          <w:sz w:val="32"/>
          <w:szCs w:val="32"/>
        </w:rPr>
        <w:t>万元和运转类公用项目经费</w:t>
      </w:r>
      <w:r>
        <w:rPr>
          <w:rFonts w:ascii="Times New Roman" w:hAnsi="Times New Roman" w:eastAsia="仿宋_GB2312" w:cs="Times New Roman"/>
          <w:sz w:val="32"/>
          <w:szCs w:val="32"/>
        </w:rPr>
        <w:t>118.52</w:t>
      </w:r>
      <w:r>
        <w:rPr>
          <w:rFonts w:hint="eastAsia" w:ascii="Times New Roman" w:hAnsi="Times New Roman" w:eastAsia="仿宋_GB2312" w:cs="Times New Roman"/>
          <w:sz w:val="32"/>
          <w:szCs w:val="32"/>
        </w:rPr>
        <w:t>万元；运转类其他及特定目标类项目支出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年预算收支安排</w:t>
      </w:r>
      <w:r>
        <w:rPr>
          <w:rFonts w:ascii="Times New Roman" w:hAnsi="Times New Roman" w:eastAsia="仿宋_GB2312" w:cs="Times New Roman"/>
          <w:sz w:val="32"/>
          <w:szCs w:val="32"/>
        </w:rPr>
        <w:t>1746.17</w:t>
      </w:r>
      <w:r>
        <w:rPr>
          <w:rFonts w:hint="eastAsia" w:ascii="Times New Roman" w:hAnsi="Times New Roman" w:eastAsia="仿宋_GB2312" w:cs="Times New Roman"/>
          <w:sz w:val="32"/>
          <w:szCs w:val="32"/>
        </w:rPr>
        <w:t>万元，较</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年预算减少</w:t>
      </w:r>
      <w:r>
        <w:rPr>
          <w:rFonts w:ascii="Times New Roman" w:hAnsi="Times New Roman" w:eastAsia="仿宋_GB2312" w:cs="Times New Roman"/>
          <w:sz w:val="32"/>
          <w:szCs w:val="32"/>
        </w:rPr>
        <w:t>285.09</w:t>
      </w:r>
      <w:r>
        <w:rPr>
          <w:rFonts w:hint="eastAsia" w:ascii="Times New Roman" w:hAnsi="Times New Roman" w:eastAsia="仿宋_GB2312" w:cs="Times New Roman"/>
          <w:sz w:val="32"/>
          <w:szCs w:val="32"/>
        </w:rPr>
        <w:t>万元，其中：基本支出减少</w:t>
      </w:r>
      <w:r>
        <w:rPr>
          <w:rFonts w:ascii="Times New Roman" w:hAnsi="Times New Roman" w:eastAsia="仿宋_GB2312" w:cs="Times New Roman"/>
          <w:sz w:val="32"/>
          <w:szCs w:val="32"/>
        </w:rPr>
        <w:t>138.4</w:t>
      </w:r>
      <w:r>
        <w:rPr>
          <w:rFonts w:hint="eastAsia" w:ascii="Times New Roman" w:hAnsi="Times New Roman" w:eastAsia="仿宋_GB2312" w:cs="Times New Roman"/>
          <w:sz w:val="32"/>
          <w:szCs w:val="32"/>
        </w:rPr>
        <w:t>万元，主要为人员支出；项目支出减少</w:t>
      </w:r>
      <w:r>
        <w:rPr>
          <w:rFonts w:ascii="Times New Roman" w:hAnsi="Times New Roman" w:eastAsia="仿宋_GB2312" w:cs="Times New Roman"/>
          <w:sz w:val="32"/>
          <w:szCs w:val="32"/>
        </w:rPr>
        <w:t>423.5</w:t>
      </w:r>
      <w:r>
        <w:rPr>
          <w:rFonts w:hint="eastAsia" w:ascii="Times New Roman" w:hAnsi="Times New Roman" w:eastAsia="仿宋_GB2312" w:cs="Times New Roman"/>
          <w:sz w:val="32"/>
          <w:szCs w:val="32"/>
        </w:rPr>
        <w:t>万元，主要为项目支出。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年，我镇机关运行经费共计安排</w:t>
      </w:r>
      <w:r>
        <w:rPr>
          <w:rFonts w:ascii="Times New Roman" w:hAnsi="Times New Roman" w:eastAsia="仿宋_GB2312" w:cs="Times New Roman"/>
          <w:sz w:val="32"/>
          <w:szCs w:val="32"/>
        </w:rPr>
        <w:t>118.52</w:t>
      </w:r>
      <w:r>
        <w:rPr>
          <w:rFonts w:hint="eastAsia" w:ascii="Times New Roman" w:hAnsi="Times New Roman" w:eastAsia="仿宋_GB2312" w:cs="Times New Roman"/>
          <w:sz w:val="32"/>
          <w:szCs w:val="32"/>
        </w:rPr>
        <w:t>万元，主要用于镇政府办公区的日常维修、办公用房水电费、办公用房取暖费、办公用房物业管理费等日常运行支出。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四、财政拨款</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2021</w:t>
      </w:r>
      <w:r>
        <w:rPr>
          <w:rFonts w:hint="eastAsia" w:ascii="Times New Roman" w:hAnsi="Times New Roman" w:eastAsia="仿宋_GB2312" w:cs="Times New Roman"/>
          <w:sz w:val="32"/>
          <w:szCs w:val="32"/>
        </w:rPr>
        <w:t>年，我局财政拨款</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经费预算安排</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万元。其中，因公出国（境）费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万元；公务用车购置及运维费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万元（其中：公务用车购置费为</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万元，公务用车运维费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年相比减少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万元，其中，公务用车购置及运维费减少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万元（其中：公务用车购置费持平，无增减变化；公务用车运维费减少</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，主要原因是我部门切实落实勤俭节约各项规定，压减公车运行经费支出；公务接待费</w:t>
      </w:r>
      <w:r>
        <w:rPr>
          <w:rFonts w:ascii="Times New Roman" w:hAnsi="Times New Roman" w:eastAsia="仿宋_GB2312" w:cs="Times New Roman"/>
          <w:sz w:val="32"/>
          <w:szCs w:val="32"/>
        </w:rPr>
        <w:t>0</w:t>
      </w:r>
      <w:r>
        <w:rPr>
          <w:rFonts w:hint="eastAsia" w:ascii="Times New Roman" w:hAnsi="Times New Roman" w:eastAsia="仿宋_GB2312" w:cs="Times New Roman"/>
          <w:sz w:val="32"/>
          <w:szCs w:val="32"/>
        </w:rPr>
        <w:t>万元与</w:t>
      </w:r>
      <w:r>
        <w:rPr>
          <w:rFonts w:ascii="Times New Roman" w:hAnsi="Times New Roman" w:eastAsia="仿宋_GB2312" w:cs="Times New Roman"/>
          <w:sz w:val="32"/>
          <w:szCs w:val="32"/>
        </w:rPr>
        <w:t>2020</w:t>
      </w:r>
      <w:r>
        <w:rPr>
          <w:rFonts w:hint="eastAsia" w:ascii="Times New Roman" w:hAnsi="Times New Roman" w:eastAsia="仿宋_GB2312" w:cs="Times New Roman"/>
          <w:sz w:val="32"/>
          <w:szCs w:val="32"/>
        </w:rPr>
        <w:t>年相比持平，无增减变化</w:t>
      </w:r>
      <w:r>
        <w:rPr>
          <w:rFonts w:hint="eastAsia" w:ascii="Times New Roman" w:hAnsi="Times New Roman" w:eastAsia="仿宋_GB2312" w:cs="Times New Roman"/>
          <w:color w:val="FF0000"/>
          <w:sz w:val="32"/>
          <w:szCs w:val="32"/>
        </w:rPr>
        <w:t>。</w:t>
      </w:r>
    </w:p>
    <w:p>
      <w:pPr>
        <w:autoSpaceDE w:val="0"/>
        <w:autoSpaceDN w:val="0"/>
        <w:adjustRightInd w:val="0"/>
        <w:spacing w:line="584" w:lineRule="exact"/>
        <w:ind w:left="197" w:leftChars="94"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五、绩效预算信息</w:t>
      </w:r>
      <w:r>
        <w:rPr>
          <w:rFonts w:hint="eastAsia" w:ascii="仿宋_GB2312" w:eastAsia="仿宋_GB2312" w:cs="Times New Roman"/>
          <w:sz w:val="32"/>
          <w:szCs w:val="32"/>
        </w:rPr>
        <w:t>（与部门绩效文本内容保持一致）</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
        <w:spacing w:line="560" w:lineRule="exact"/>
        <w:ind w:firstLine="640" w:firstLineChars="200"/>
        <w:rPr>
          <w:rFonts w:ascii="仿宋" w:hAnsi="仿宋" w:eastAsia="仿宋" w:cs="仿宋"/>
          <w:sz w:val="32"/>
          <w:szCs w:val="32"/>
        </w:rPr>
      </w:pPr>
      <w:r>
        <w:rPr>
          <w:rFonts w:ascii="仿宋" w:hAnsi="仿宋" w:eastAsia="仿宋" w:cs="仿宋"/>
          <w:sz w:val="32"/>
          <w:szCs w:val="32"/>
        </w:rPr>
        <w:t>2020</w:t>
      </w:r>
      <w:r>
        <w:rPr>
          <w:rFonts w:hint="eastAsia" w:ascii="仿宋" w:hAnsi="仿宋" w:eastAsia="仿宋" w:cs="仿宋"/>
          <w:sz w:val="32"/>
          <w:szCs w:val="32"/>
        </w:rPr>
        <w:t>年以来，在县委县政府的正确领导下，在广大人民群众的大力支持下，臧屯镇顶住了新冠疫情的严峻压力，各项重点工作稳步推进，国民经济和社会发展不退反进，取得了一定的成绩。</w:t>
      </w:r>
      <w:r>
        <w:rPr>
          <w:rFonts w:ascii="仿宋" w:hAnsi="仿宋" w:eastAsia="仿宋" w:cs="仿宋"/>
          <w:sz w:val="32"/>
          <w:szCs w:val="32"/>
        </w:rPr>
        <w:t>2021</w:t>
      </w:r>
      <w:r>
        <w:rPr>
          <w:rFonts w:hint="eastAsia" w:ascii="仿宋" w:hAnsi="仿宋" w:eastAsia="仿宋" w:cs="仿宋"/>
          <w:sz w:val="32"/>
          <w:szCs w:val="32"/>
        </w:rPr>
        <w:t>年，臧屯镇将在今年的基础上，坚持实事求是思想，坚持稳中求进，细致研判、周密部署，持续发力、狠抓落实，进一步夯实基础，提升应对风险、抢抓机遇的能力和水平，推动社会经济发展迈步新台阶。</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一、多措并举，持续发力，全面提升干线整体面貌</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对红线范围内老旧房屋、违规建筑统一拆除，为干线拆出改造提升空间，并通过以拆促建的方式，对干线两侧统一进行规划设计，促进干线两侧建筑整齐划一。二是在推动野外段绿化基础上，本着见缝插绿的原则，对过村段实施绿化闭合，有效改善廊泊路南段形象，推动廊泊路干线面貌全面提升。</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二、以点带面，整体推进，推动人居环境改善得实效</w:t>
      </w:r>
    </w:p>
    <w:p>
      <w:pPr>
        <w:pStyle w:val="2"/>
        <w:spacing w:line="560" w:lineRule="exact"/>
        <w:rPr>
          <w:rFonts w:ascii="仿宋" w:hAnsi="仿宋" w:eastAsia="仿宋" w:cs="仿宋"/>
          <w:sz w:val="32"/>
          <w:szCs w:val="32"/>
        </w:rPr>
      </w:pPr>
      <w:r>
        <w:rPr>
          <w:rFonts w:ascii="仿宋" w:hAnsi="仿宋" w:eastAsia="仿宋" w:cs="仿宋"/>
          <w:sz w:val="32"/>
          <w:szCs w:val="32"/>
        </w:rPr>
        <w:t xml:space="preserve">    </w:t>
      </w:r>
      <w:r>
        <w:rPr>
          <w:rFonts w:hint="eastAsia" w:ascii="仿宋" w:hAnsi="仿宋" w:eastAsia="仿宋" w:cs="仿宋"/>
          <w:sz w:val="32"/>
          <w:szCs w:val="32"/>
        </w:rPr>
        <w:t>一是深入实施乡村振兴战略，通过以点带面、以先带后方式，发动先进村街帮扶带动落后村街，加快“亮、绿、硬、美”一体化进程，不断改善村街面貌。二是继续开展人居环境整治工程，结合示范片区建设，狠抓农村垃圾治理、生活污水管控、大气污染防治等工作落实，横向推动村街同时大力推进村域造林绿化和小菜园、小果园、小游园建设，建设环境优美、生态宜居的新农村。</w:t>
      </w:r>
    </w:p>
    <w:p>
      <w:pPr>
        <w:pStyle w:val="2"/>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三、对症下药，示范引领，加强集体经济发展推动力</w:t>
      </w:r>
    </w:p>
    <w:p>
      <w:pPr>
        <w:pStyle w:val="2"/>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一是加强农村路网建设。</w:t>
      </w:r>
      <w:r>
        <w:rPr>
          <w:rFonts w:ascii="仿宋" w:hAnsi="仿宋" w:eastAsia="仿宋" w:cs="仿宋"/>
          <w:sz w:val="32"/>
          <w:szCs w:val="32"/>
        </w:rPr>
        <w:t>2021</w:t>
      </w:r>
      <w:r>
        <w:rPr>
          <w:rFonts w:hint="eastAsia" w:ascii="仿宋" w:hAnsi="仿宋" w:eastAsia="仿宋" w:cs="仿宋"/>
          <w:sz w:val="32"/>
          <w:szCs w:val="32"/>
        </w:rPr>
        <w:t>年，臧屯镇谋划修建乡村道路</w:t>
      </w:r>
      <w:r>
        <w:rPr>
          <w:rFonts w:ascii="仿宋" w:hAnsi="仿宋" w:eastAsia="仿宋" w:cs="仿宋"/>
          <w:sz w:val="32"/>
          <w:szCs w:val="32"/>
        </w:rPr>
        <w:t>9</w:t>
      </w:r>
      <w:r>
        <w:rPr>
          <w:rFonts w:hint="eastAsia" w:ascii="仿宋" w:hAnsi="仿宋" w:eastAsia="仿宋" w:cs="仿宋"/>
          <w:sz w:val="32"/>
          <w:szCs w:val="32"/>
        </w:rPr>
        <w:t>条，加快实现“村村通、路路通”，解决村街交通困难，彻底打通村街经济发展脉络，扫清农村集体经济发展障碍。二是发挥示范引领作用。借鉴十王堂、桑杭、王纪庄等优秀村街发展经验，鼓励村街结合村情，谋划、培育一批集体经济产业，壮大村街集体经济，同时积极谋划“一事一议”等项目，为村街集体经济发展添柴加油。</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after="120" w:line="560" w:lineRule="exact"/>
        <w:ind w:firstLine="643"/>
        <w:rPr>
          <w:rFonts w:ascii="Times New Roman" w:hAnsi="Times New Roman"/>
          <w:kern w:val="0"/>
          <w:sz w:val="32"/>
          <w:szCs w:val="32"/>
        </w:rPr>
      </w:pPr>
      <w:r>
        <w:rPr>
          <w:rFonts w:ascii="仿宋" w:hAnsi="仿宋" w:eastAsia="仿宋" w:cs="仿宋"/>
          <w:b/>
          <w:bCs/>
          <w:kern w:val="0"/>
          <w:sz w:val="32"/>
          <w:szCs w:val="32"/>
        </w:rPr>
        <w:t>1.</w:t>
      </w:r>
      <w:r>
        <w:rPr>
          <w:rFonts w:hint="eastAsia" w:ascii="仿宋" w:hAnsi="仿宋" w:eastAsia="仿宋" w:cs="仿宋"/>
          <w:b/>
          <w:bCs/>
          <w:kern w:val="0"/>
          <w:sz w:val="32"/>
          <w:szCs w:val="32"/>
        </w:rPr>
        <w:t>完善制度建设。</w:t>
      </w:r>
      <w:r>
        <w:rPr>
          <w:rFonts w:hint="eastAsia" w:ascii="仿宋" w:hAnsi="仿宋" w:eastAsia="仿宋" w:cs="仿宋"/>
          <w:kern w:val="0"/>
          <w:sz w:val="32"/>
          <w:szCs w:val="32"/>
        </w:rPr>
        <w:t>制定完善预算绩效管理制度、资金管理办法、工作保障制度等，为全年预算绩效目标的实现奠定制度基础。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271" w:firstLine="643"/>
        <w:rPr>
          <w:rFonts w:ascii="·ÂËÎ" w:hAnsi="·ÂËÎ" w:cs="·ÂËÎ"/>
          <w:kern w:val="0"/>
          <w:sz w:val="32"/>
          <w:szCs w:val="32"/>
        </w:rPr>
      </w:pPr>
      <w:r>
        <w:rPr>
          <w:rFonts w:ascii="仿宋" w:hAnsi="仿宋" w:eastAsia="仿宋" w:cs="仿宋"/>
          <w:b/>
          <w:bCs/>
          <w:kern w:val="0"/>
          <w:sz w:val="32"/>
          <w:szCs w:val="32"/>
        </w:rPr>
        <w:t>2.</w:t>
      </w:r>
      <w:r>
        <w:rPr>
          <w:rFonts w:hint="eastAsia" w:ascii="仿宋" w:hAnsi="仿宋" w:eastAsia="仿宋" w:cs="仿宋"/>
          <w:b/>
          <w:bCs/>
          <w:kern w:val="0"/>
          <w:sz w:val="32"/>
          <w:szCs w:val="32"/>
        </w:rPr>
        <w:t>加强支出管理。</w:t>
      </w:r>
      <w:r>
        <w:rPr>
          <w:rFonts w:hint="eastAsia" w:ascii="仿宋" w:hAnsi="仿宋" w:eastAsia="仿宋" w:cs="仿宋"/>
          <w:color w:val="000000"/>
          <w:kern w:val="0"/>
          <w:sz w:val="32"/>
          <w:szCs w:val="32"/>
        </w:rPr>
        <w:t>通过优化支出结构、编细编实预算、加快履行政府采购手续、尽快启动项目、及时支付资金、</w:t>
      </w:r>
      <w:r>
        <w:rPr>
          <w:rFonts w:ascii="仿宋" w:hAnsi="仿宋" w:eastAsia="仿宋" w:cs="仿宋"/>
          <w:color w:val="000000"/>
          <w:kern w:val="0"/>
          <w:sz w:val="32"/>
          <w:szCs w:val="32"/>
        </w:rPr>
        <w:t>6</w:t>
      </w:r>
      <w:r>
        <w:rPr>
          <w:rFonts w:hint="eastAsia" w:ascii="仿宋" w:hAnsi="仿宋" w:eastAsia="仿宋" w:cs="仿宋"/>
          <w:color w:val="000000"/>
          <w:kern w:val="0"/>
          <w:sz w:val="32"/>
          <w:szCs w:val="32"/>
        </w:rPr>
        <w:t>月底前细化代编预算、按规定及时下达资金等多种措施，确保支出进度达标。</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9" w:after="120" w:line="560" w:lineRule="exact"/>
        <w:ind w:right="212" w:firstLine="643"/>
        <w:jc w:val="left"/>
        <w:rPr>
          <w:rFonts w:ascii="Times New Roman" w:hAnsi="Times New Roman"/>
          <w:kern w:val="0"/>
          <w:sz w:val="32"/>
          <w:szCs w:val="32"/>
        </w:rPr>
      </w:pPr>
      <w:r>
        <w:rPr>
          <w:rFonts w:ascii="仿宋" w:hAnsi="仿宋" w:eastAsia="仿宋" w:cs="仿宋"/>
          <w:b/>
          <w:bCs/>
          <w:kern w:val="0"/>
          <w:sz w:val="32"/>
          <w:szCs w:val="32"/>
        </w:rPr>
        <w:t>3.</w:t>
      </w:r>
      <w:r>
        <w:rPr>
          <w:rFonts w:hint="eastAsia" w:ascii="仿宋" w:hAnsi="仿宋" w:eastAsia="仿宋" w:cs="仿宋"/>
          <w:b/>
          <w:bCs/>
          <w:kern w:val="0"/>
          <w:sz w:val="32"/>
          <w:szCs w:val="32"/>
        </w:rPr>
        <w:t>加强绩效运行监控。</w:t>
      </w:r>
      <w:r>
        <w:rPr>
          <w:rFonts w:hint="eastAsia" w:ascii="仿宋" w:hAnsi="仿宋" w:eastAsia="仿宋" w:cs="仿宋"/>
          <w:kern w:val="0"/>
          <w:sz w:val="32"/>
          <w:szCs w:val="32"/>
        </w:rPr>
        <w:t>按要求开展绩效运行监控，发现问题及时采取措施，确保绩效目标如期保质实现。</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3" w:after="120" w:line="560" w:lineRule="exact"/>
        <w:ind w:right="114" w:firstLine="643"/>
        <w:jc w:val="left"/>
        <w:rPr>
          <w:rFonts w:ascii="Times New Roman" w:hAnsi="Times New Roman"/>
          <w:kern w:val="0"/>
          <w:sz w:val="32"/>
          <w:szCs w:val="32"/>
        </w:rPr>
      </w:pPr>
      <w:r>
        <w:rPr>
          <w:rFonts w:ascii="仿宋" w:hAnsi="仿宋" w:eastAsia="仿宋" w:cs="仿宋"/>
          <w:b/>
          <w:bCs/>
          <w:kern w:val="0"/>
          <w:sz w:val="32"/>
          <w:szCs w:val="32"/>
        </w:rPr>
        <w:t>4.</w:t>
      </w:r>
      <w:r>
        <w:rPr>
          <w:rFonts w:hint="eastAsia" w:ascii="仿宋" w:hAnsi="仿宋" w:eastAsia="仿宋" w:cs="仿宋"/>
          <w:b/>
          <w:bCs/>
          <w:kern w:val="0"/>
          <w:sz w:val="32"/>
          <w:szCs w:val="32"/>
        </w:rPr>
        <w:t>做好绩效自评。</w:t>
      </w:r>
      <w:r>
        <w:rPr>
          <w:rFonts w:hint="eastAsia" w:ascii="仿宋" w:hAnsi="仿宋" w:eastAsia="仿宋" w:cs="仿宋"/>
          <w:kern w:val="0"/>
          <w:sz w:val="32"/>
          <w:szCs w:val="32"/>
        </w:rPr>
        <w:t>按要求开展上年度部门预算绩效自评和重点评价工作，对评价中发现的问题及时整改，调整优化支出结构，提高财政资金使用效益。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23" w:after="120" w:line="560" w:lineRule="exact"/>
        <w:ind w:firstLine="643"/>
        <w:jc w:val="left"/>
        <w:rPr>
          <w:rFonts w:ascii="Times New Roman" w:hAnsi="Times New Roman"/>
          <w:kern w:val="0"/>
          <w:sz w:val="32"/>
          <w:szCs w:val="32"/>
        </w:rPr>
      </w:pPr>
      <w:r>
        <w:rPr>
          <w:rFonts w:ascii="仿宋" w:hAnsi="仿宋" w:eastAsia="仿宋" w:cs="仿宋"/>
          <w:b/>
          <w:bCs/>
          <w:kern w:val="0"/>
          <w:sz w:val="32"/>
          <w:szCs w:val="32"/>
        </w:rPr>
        <w:t>5.</w:t>
      </w:r>
      <w:r>
        <w:rPr>
          <w:rFonts w:hint="eastAsia" w:ascii="仿宋" w:hAnsi="仿宋" w:eastAsia="仿宋" w:cs="仿宋"/>
          <w:b/>
          <w:bCs/>
          <w:kern w:val="0"/>
          <w:sz w:val="32"/>
          <w:szCs w:val="32"/>
        </w:rPr>
        <w:t>规范财务资产管理。</w:t>
      </w:r>
      <w:r>
        <w:rPr>
          <w:rFonts w:hint="eastAsia" w:ascii="仿宋" w:hAnsi="仿宋" w:eastAsia="仿宋" w:cs="仿宋"/>
          <w:kern w:val="0"/>
          <w:sz w:val="32"/>
          <w:szCs w:val="32"/>
        </w:rPr>
        <w:t>完善财务管理制度，严格审批程序，加强固定资产登记、使用和报废处置管理，做到支出合理，物尽其用。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autoSpaceDE w:val="0"/>
        <w:autoSpaceDN w:val="0"/>
        <w:adjustRightInd w:val="0"/>
        <w:spacing w:before="4" w:after="120" w:line="560" w:lineRule="exact"/>
        <w:ind w:firstLine="643"/>
        <w:jc w:val="left"/>
        <w:rPr>
          <w:rFonts w:ascii="Times New Roman" w:hAnsi="Times New Roman"/>
          <w:kern w:val="0"/>
          <w:sz w:val="32"/>
          <w:szCs w:val="32"/>
        </w:rPr>
      </w:pPr>
      <w:r>
        <w:rPr>
          <w:rFonts w:ascii="仿宋" w:hAnsi="仿宋" w:eastAsia="仿宋" w:cs="仿宋"/>
          <w:b/>
          <w:bCs/>
          <w:kern w:val="0"/>
          <w:sz w:val="32"/>
          <w:szCs w:val="32"/>
        </w:rPr>
        <w:t>6.</w:t>
      </w:r>
      <w:r>
        <w:rPr>
          <w:rFonts w:hint="eastAsia" w:ascii="仿宋" w:hAnsi="仿宋" w:eastAsia="仿宋" w:cs="仿宋"/>
          <w:b/>
          <w:bCs/>
          <w:kern w:val="0"/>
          <w:sz w:val="32"/>
          <w:szCs w:val="32"/>
        </w:rPr>
        <w:t>加强内部监督。</w:t>
      </w:r>
      <w:r>
        <w:rPr>
          <w:rFonts w:hint="eastAsia" w:ascii="仿宋" w:hAnsi="仿宋" w:eastAsia="仿宋" w:cs="仿宋"/>
          <w:kern w:val="0"/>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overflowPunct w:val="0"/>
        <w:adjustRightInd w:val="0"/>
        <w:snapToGrid w:val="0"/>
        <w:spacing w:afterLines="50" w:line="580" w:lineRule="exact"/>
        <w:ind w:firstLine="630" w:firstLineChars="196"/>
        <w:jc w:val="left"/>
        <w:rPr>
          <w:rFonts w:ascii="仿宋" w:hAnsi="仿宋" w:eastAsia="仿宋" w:cs="仿宋"/>
          <w:kern w:val="0"/>
          <w:sz w:val="32"/>
          <w:szCs w:val="32"/>
        </w:rPr>
      </w:pPr>
      <w:r>
        <w:rPr>
          <w:rFonts w:ascii="仿宋" w:hAnsi="仿宋" w:eastAsia="仿宋" w:cs="仿宋"/>
          <w:b/>
          <w:bCs/>
          <w:kern w:val="0"/>
          <w:sz w:val="32"/>
          <w:szCs w:val="32"/>
        </w:rPr>
        <w:t>7.</w:t>
      </w:r>
      <w:r>
        <w:rPr>
          <w:rFonts w:hint="eastAsia" w:ascii="仿宋" w:hAnsi="仿宋" w:eastAsia="仿宋" w:cs="仿宋"/>
          <w:b/>
          <w:bCs/>
          <w:kern w:val="0"/>
          <w:sz w:val="32"/>
          <w:szCs w:val="32"/>
        </w:rPr>
        <w:t>加强宣传培训调研等。</w:t>
      </w:r>
      <w:r>
        <w:rPr>
          <w:rFonts w:hint="eastAsia" w:ascii="仿宋" w:hAnsi="仿宋" w:eastAsia="仿宋" w:cs="仿宋"/>
          <w:kern w:val="0"/>
          <w:sz w:val="32"/>
          <w:szCs w:val="32"/>
        </w:rPr>
        <w:t>加强人员培训，提高本部门职工业务素质；加强调研，提出优化财政资金配置、提高资金使用效益的意见；加大宣传力度，强化预算绩效管理意识，促进预算绩</w:t>
      </w:r>
      <w:r>
        <w:rPr>
          <w:rFonts w:ascii="仿宋" w:hAnsi="仿宋" w:eastAsia="仿宋" w:cs="仿宋"/>
          <w:kern w:val="0"/>
          <w:sz w:val="32"/>
          <w:szCs w:val="32"/>
        </w:rPr>
        <w:t xml:space="preserve"> </w:t>
      </w:r>
      <w:r>
        <w:rPr>
          <w:rFonts w:hint="eastAsia" w:ascii="仿宋" w:hAnsi="仿宋" w:eastAsia="仿宋" w:cs="仿宋"/>
          <w:kern w:val="0"/>
          <w:sz w:val="32"/>
          <w:szCs w:val="32"/>
        </w:rPr>
        <w:t>效管理水平进一步提升。</w:t>
      </w:r>
    </w:p>
    <w:p>
      <w:pPr>
        <w:overflowPunct w:val="0"/>
        <w:adjustRightInd w:val="0"/>
        <w:snapToGrid w:val="0"/>
        <w:spacing w:afterLines="50" w:line="580" w:lineRule="exact"/>
        <w:ind w:firstLine="627" w:firstLineChars="196"/>
        <w:jc w:val="left"/>
        <w:rPr>
          <w:rFonts w:ascii="仿宋" w:hAnsi="仿宋" w:eastAsia="仿宋" w:cs="仿宋"/>
          <w:kern w:val="0"/>
          <w:sz w:val="32"/>
          <w:szCs w:val="32"/>
        </w:rPr>
      </w:pPr>
    </w:p>
    <w:p>
      <w:pPr>
        <w:overflowPunct w:val="0"/>
        <w:adjustRightInd w:val="0"/>
        <w:snapToGrid w:val="0"/>
        <w:spacing w:afterLines="50" w:line="580" w:lineRule="exact"/>
        <w:ind w:firstLine="627" w:firstLineChars="196"/>
        <w:jc w:val="left"/>
        <w:rPr>
          <w:rFonts w:ascii="仿宋" w:hAnsi="仿宋" w:eastAsia="仿宋" w:cs="仿宋"/>
          <w:kern w:val="0"/>
          <w:sz w:val="32"/>
          <w:szCs w:val="32"/>
        </w:rPr>
      </w:pPr>
    </w:p>
    <w:p>
      <w:pPr>
        <w:overflowPunct w:val="0"/>
        <w:adjustRightInd w:val="0"/>
        <w:snapToGrid w:val="0"/>
        <w:spacing w:afterLines="50" w:line="580" w:lineRule="exact"/>
        <w:ind w:firstLine="627" w:firstLineChars="196"/>
        <w:jc w:val="left"/>
        <w:rPr>
          <w:rFonts w:ascii="仿宋" w:hAnsi="仿宋" w:eastAsia="仿宋" w:cs="仿宋"/>
          <w:kern w:val="0"/>
          <w:sz w:val="32"/>
          <w:szCs w:val="32"/>
        </w:rPr>
      </w:pPr>
    </w:p>
    <w:p>
      <w:pPr>
        <w:overflowPunct w:val="0"/>
        <w:adjustRightInd w:val="0"/>
        <w:snapToGrid w:val="0"/>
        <w:spacing w:afterLines="50" w:line="580" w:lineRule="exact"/>
        <w:ind w:firstLine="630" w:firstLineChars="196"/>
        <w:jc w:val="left"/>
        <w:rPr>
          <w:rFonts w:hint="eastAsia" w:ascii="楷体_GB2312" w:eastAsia="楷体_GB2312" w:cs="Times New Roman"/>
          <w:b/>
          <w:sz w:val="32"/>
          <w:szCs w:val="32"/>
        </w:rPr>
      </w:pPr>
    </w:p>
    <w:p>
      <w:pPr>
        <w:overflowPunct w:val="0"/>
        <w:adjustRightInd w:val="0"/>
        <w:snapToGrid w:val="0"/>
        <w:spacing w:afterLines="50" w:line="58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9"/>
        <w:tblW w:w="12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86"/>
        <w:gridCol w:w="1007"/>
        <w:gridCol w:w="2835"/>
        <w:gridCol w:w="2977"/>
        <w:gridCol w:w="2410"/>
        <w:gridCol w:w="567"/>
        <w:gridCol w:w="709"/>
        <w:gridCol w:w="567"/>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86" w:type="dxa"/>
            <w:vAlign w:val="center"/>
          </w:tcPr>
          <w:p/>
        </w:tc>
        <w:tc>
          <w:tcPr>
            <w:tcW w:w="1007" w:type="dxa"/>
            <w:vAlign w:val="center"/>
          </w:tcPr>
          <w:p/>
        </w:tc>
        <w:tc>
          <w:tcPr>
            <w:tcW w:w="2835" w:type="dxa"/>
            <w:vAlign w:val="center"/>
          </w:tcPr>
          <w:p/>
        </w:tc>
        <w:tc>
          <w:tcPr>
            <w:tcW w:w="2977" w:type="dxa"/>
            <w:vAlign w:val="center"/>
          </w:tcPr>
          <w:p/>
        </w:tc>
        <w:tc>
          <w:tcPr>
            <w:tcW w:w="2410" w:type="dxa"/>
            <w:vAlign w:val="center"/>
          </w:tcP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符号</w:t>
            </w:r>
          </w:p>
        </w:tc>
        <w:tc>
          <w:tcPr>
            <w:tcW w:w="709" w:type="dxa"/>
            <w:vAlign w:val="center"/>
          </w:tcPr>
          <w:p>
            <w:pPr>
              <w:widowControl/>
              <w:adjustRightInd w:val="0"/>
              <w:snapToGrid w:val="0"/>
              <w:jc w:val="center"/>
              <w:rPr>
                <w:rFonts w:ascii="方正书宋_GBK" w:eastAsia="方正书宋_GBK"/>
                <w:b/>
              </w:rPr>
            </w:pPr>
            <w:r>
              <w:rPr>
                <w:rFonts w:hint="eastAsia" w:ascii="方正书宋_GBK" w:eastAsia="方正书宋_GBK"/>
                <w:b/>
              </w:rPr>
              <w:t>值</w:t>
            </w: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单位</w:t>
            </w:r>
          </w:p>
        </w:tc>
        <w:tc>
          <w:tcPr>
            <w:tcW w:w="949" w:type="dxa"/>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86" w:type="dxa"/>
            <w:vMerge w:val="restart"/>
            <w:vAlign w:val="center"/>
          </w:tcPr>
          <w:p>
            <w:pPr>
              <w:widowControl/>
              <w:adjustRightInd w:val="0"/>
              <w:snapToGrid w:val="0"/>
              <w:jc w:val="center"/>
              <w:rPr>
                <w:rFonts w:ascii="方正书宋_GBK" w:eastAsia="方正书宋_GBK"/>
              </w:rPr>
            </w:pPr>
            <w:r>
              <w:rPr>
                <w:rFonts w:hint="eastAsia" w:ascii="方正书宋_GBK" w:eastAsia="方正书宋_GBK"/>
              </w:rPr>
              <w:t>部门产出</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数量</w:t>
            </w:r>
          </w:p>
        </w:tc>
        <w:tc>
          <w:tcPr>
            <w:tcW w:w="2835" w:type="dxa"/>
            <w:vAlign w:val="center"/>
          </w:tcPr>
          <w:p>
            <w:pPr>
              <w:widowControl/>
              <w:adjustRightInd w:val="0"/>
              <w:snapToGrid w:val="0"/>
              <w:jc w:val="center"/>
              <w:rPr>
                <w:rFonts w:ascii="方正书宋_GBK" w:eastAsia="方正书宋_GBK"/>
              </w:rPr>
            </w:pPr>
            <w:r>
              <w:rPr>
                <w:rFonts w:hint="eastAsia"/>
              </w:rPr>
              <w:t>本年度开展的主要工作的数量</w:t>
            </w:r>
          </w:p>
        </w:tc>
        <w:tc>
          <w:tcPr>
            <w:tcW w:w="2977" w:type="dxa"/>
            <w:vAlign w:val="center"/>
          </w:tcPr>
          <w:p>
            <w:pPr>
              <w:widowControl/>
              <w:adjustRightInd w:val="0"/>
              <w:snapToGrid w:val="0"/>
              <w:jc w:val="center"/>
              <w:rPr>
                <w:rFonts w:ascii="方正书宋_GBK" w:eastAsia="方正书宋_GBK"/>
              </w:rPr>
            </w:pPr>
            <w:r>
              <w:rPr>
                <w:rFonts w:hint="eastAsia"/>
              </w:rPr>
              <w:t>反映全镇</w:t>
            </w:r>
            <w:r>
              <w:t>2021</w:t>
            </w:r>
            <w:r>
              <w:rPr>
                <w:rFonts w:hint="eastAsia"/>
              </w:rPr>
              <w:t>年度开展的主要工作的数量</w:t>
            </w:r>
          </w:p>
        </w:tc>
        <w:tc>
          <w:tcPr>
            <w:tcW w:w="2410" w:type="dxa"/>
            <w:vAlign w:val="center"/>
          </w:tcPr>
          <w:p>
            <w:pPr>
              <w:widowControl/>
              <w:adjustRightInd w:val="0"/>
              <w:snapToGrid w:val="0"/>
              <w:jc w:val="center"/>
              <w:rPr>
                <w:rFonts w:ascii="方正书宋_GBK" w:eastAsia="方正书宋_GBK"/>
              </w:rPr>
            </w:pPr>
            <w:r>
              <w:rPr>
                <w:rFonts w:hint="eastAsia"/>
              </w:rPr>
              <w:t>全镇</w:t>
            </w:r>
            <w:r>
              <w:t>2021</w:t>
            </w:r>
            <w:r>
              <w:rPr>
                <w:rFonts w:hint="eastAsia"/>
              </w:rPr>
              <w:t>年度开展的主要工作的数量</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9</w:t>
            </w:r>
          </w:p>
        </w:tc>
        <w:tc>
          <w:tcPr>
            <w:tcW w:w="567" w:type="dxa"/>
            <w:vAlign w:val="center"/>
          </w:tcPr>
          <w:p>
            <w:pPr>
              <w:widowControl/>
              <w:adjustRightInd w:val="0"/>
              <w:snapToGrid w:val="0"/>
              <w:jc w:val="center"/>
              <w:rPr>
                <w:rFonts w:ascii="宋体" w:cs="宋体"/>
              </w:rPr>
            </w:pPr>
            <w:r>
              <w:rPr>
                <w:rFonts w:hint="eastAsia" w:ascii="宋体" w:hAnsi="宋体" w:cs="宋体"/>
              </w:rPr>
              <w:t>个</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59"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质量</w:t>
            </w:r>
          </w:p>
        </w:tc>
        <w:tc>
          <w:tcPr>
            <w:tcW w:w="2835" w:type="dxa"/>
            <w:vAlign w:val="center"/>
          </w:tcPr>
          <w:p>
            <w:pPr>
              <w:widowControl/>
              <w:adjustRightInd w:val="0"/>
              <w:snapToGrid w:val="0"/>
              <w:jc w:val="center"/>
              <w:rPr>
                <w:rFonts w:ascii="方正书宋_GBK" w:eastAsia="方正书宋_GBK"/>
                <w:b/>
              </w:rPr>
            </w:pPr>
            <w:r>
              <w:rPr>
                <w:rFonts w:hint="eastAsia" w:ascii="方正书宋_GBK" w:eastAsia="方正书宋_GBK"/>
                <w:b/>
              </w:rPr>
              <w:t>一级指标</w:t>
            </w:r>
          </w:p>
        </w:tc>
        <w:tc>
          <w:tcPr>
            <w:tcW w:w="2977" w:type="dxa"/>
            <w:vAlign w:val="center"/>
          </w:tcPr>
          <w:p>
            <w:pPr>
              <w:widowControl/>
              <w:adjustRightInd w:val="0"/>
              <w:snapToGrid w:val="0"/>
              <w:jc w:val="center"/>
              <w:rPr>
                <w:rFonts w:ascii="方正书宋_GBK" w:eastAsia="方正书宋_GBK"/>
                <w:b/>
              </w:rPr>
            </w:pPr>
            <w:r>
              <w:rPr>
                <w:rFonts w:hint="eastAsia" w:ascii="方正书宋_GBK" w:eastAsia="方正书宋_GBK"/>
                <w:b/>
              </w:rPr>
              <w:t>二级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2410" w:type="dxa"/>
            <w:vAlign w:val="center"/>
          </w:tcPr>
          <w:p>
            <w:pPr>
              <w:widowControl/>
              <w:adjustRightInd w:val="0"/>
              <w:snapToGrid w:val="0"/>
              <w:jc w:val="center"/>
              <w:rPr>
                <w:rFonts w:ascii="方正书宋_GBK" w:eastAsia="方正书宋_GBK"/>
                <w:b/>
              </w:rPr>
            </w:pPr>
            <w:r>
              <w:rPr>
                <w:rFonts w:hint="eastAsia" w:ascii="方正书宋_GBK" w:eastAsia="方正书宋_GBK"/>
                <w:b/>
              </w:rPr>
              <w:t>三级</w:t>
            </w:r>
          </w:p>
          <w:p>
            <w:pPr>
              <w:widowControl/>
              <w:adjustRightInd w:val="0"/>
              <w:snapToGrid w:val="0"/>
              <w:jc w:val="center"/>
              <w:rPr>
                <w:rFonts w:ascii="方正书宋_GBK" w:eastAsia="方正书宋_GBK"/>
                <w:b/>
              </w:rPr>
            </w:pPr>
            <w:r>
              <w:rPr>
                <w:rFonts w:hint="eastAsia" w:ascii="方正书宋_GBK" w:eastAsia="方正书宋_GBK"/>
                <w:b/>
              </w:rPr>
              <w:t>指标</w:t>
            </w: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评（扣）分标准</w:t>
            </w:r>
          </w:p>
        </w:tc>
        <w:tc>
          <w:tcPr>
            <w:tcW w:w="709" w:type="dxa"/>
            <w:vAlign w:val="center"/>
          </w:tcPr>
          <w:p>
            <w:pPr>
              <w:widowControl/>
              <w:adjustRightInd w:val="0"/>
              <w:snapToGrid w:val="0"/>
              <w:jc w:val="center"/>
              <w:rPr>
                <w:rFonts w:ascii="方正书宋_GBK" w:eastAsia="方正书宋_GBK"/>
                <w:b/>
              </w:rPr>
            </w:pPr>
            <w:r>
              <w:rPr>
                <w:rFonts w:hint="eastAsia" w:ascii="方正书宋_GBK" w:eastAsia="方正书宋_GBK"/>
                <w:b/>
              </w:rPr>
              <w:t>绩效指标</w:t>
            </w:r>
          </w:p>
          <w:p>
            <w:pPr>
              <w:widowControl/>
              <w:adjustRightInd w:val="0"/>
              <w:snapToGrid w:val="0"/>
              <w:jc w:val="center"/>
              <w:rPr>
                <w:rFonts w:ascii="方正书宋_GBK" w:eastAsia="方正书宋_GBK"/>
                <w:b/>
              </w:rPr>
            </w:pPr>
            <w:r>
              <w:rPr>
                <w:rFonts w:hint="eastAsia" w:ascii="方正书宋_GBK" w:eastAsia="方正书宋_GBK"/>
                <w:b/>
              </w:rPr>
              <w:t>描述</w:t>
            </w:r>
          </w:p>
        </w:tc>
        <w:tc>
          <w:tcPr>
            <w:tcW w:w="567" w:type="dxa"/>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tc>
        <w:tc>
          <w:tcPr>
            <w:tcW w:w="949" w:type="dxa"/>
            <w:vAlign w:val="center"/>
          </w:tcPr>
          <w:p>
            <w:pPr>
              <w:widowControl/>
              <w:adjustRightInd w:val="0"/>
              <w:snapToGrid w:val="0"/>
              <w:jc w:val="center"/>
              <w:rPr>
                <w:rFonts w:ascii="方正书宋_GBK" w:eastAsia="方正书宋_GBK"/>
                <w:b/>
              </w:rPr>
            </w:pPr>
            <w:r>
              <w:rPr>
                <w:rFonts w:hint="eastAsia" w:ascii="方正书宋_GBK" w:eastAsia="方正书宋_GBK"/>
                <w:b/>
              </w:rPr>
              <w:t>指标值</w:t>
            </w:r>
          </w:p>
          <w:p>
            <w:pPr>
              <w:widowControl/>
              <w:adjustRightInd w:val="0"/>
              <w:snapToGrid w:val="0"/>
              <w:jc w:val="center"/>
              <w:rPr>
                <w:rFonts w:ascii="方正书宋_GBK" w:eastAsia="方正书宋_GBK"/>
                <w:b/>
              </w:rPr>
            </w:pPr>
            <w:r>
              <w:rPr>
                <w:rFonts w:hint="eastAsia"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时效</w:t>
            </w:r>
          </w:p>
        </w:tc>
        <w:tc>
          <w:tcPr>
            <w:tcW w:w="2835" w:type="dxa"/>
            <w:vAlign w:val="center"/>
          </w:tcPr>
          <w:p>
            <w:pPr>
              <w:widowControl/>
              <w:adjustRightInd w:val="0"/>
              <w:snapToGrid w:val="0"/>
              <w:jc w:val="center"/>
              <w:rPr>
                <w:rFonts w:ascii="方正书宋_GBK" w:eastAsia="方正书宋_GBK"/>
              </w:rPr>
            </w:pPr>
            <w:r>
              <w:rPr>
                <w:rFonts w:hint="eastAsia"/>
              </w:rPr>
              <w:t>主要工作开展时限性</w:t>
            </w:r>
          </w:p>
        </w:tc>
        <w:tc>
          <w:tcPr>
            <w:tcW w:w="2977" w:type="dxa"/>
            <w:vAlign w:val="center"/>
          </w:tcPr>
          <w:p>
            <w:pPr>
              <w:widowControl/>
              <w:adjustRightInd w:val="0"/>
              <w:snapToGrid w:val="0"/>
              <w:jc w:val="center"/>
              <w:rPr>
                <w:rFonts w:ascii="方正书宋_GBK" w:eastAsia="方正书宋_GBK"/>
              </w:rPr>
            </w:pPr>
            <w:r>
              <w:rPr>
                <w:rFonts w:hint="eastAsia"/>
              </w:rPr>
              <w:t>反映全镇主要工作开展的时限</w:t>
            </w:r>
          </w:p>
        </w:tc>
        <w:tc>
          <w:tcPr>
            <w:tcW w:w="2410" w:type="dxa"/>
            <w:vAlign w:val="center"/>
          </w:tcPr>
          <w:p>
            <w:pPr>
              <w:widowControl/>
              <w:adjustRightInd w:val="0"/>
              <w:snapToGrid w:val="0"/>
              <w:jc w:val="center"/>
              <w:rPr>
                <w:rFonts w:ascii="方正书宋_GBK" w:eastAsia="方正书宋_GBK"/>
              </w:rPr>
            </w:pPr>
            <w:r>
              <w:rPr>
                <w:rFonts w:hint="eastAsia"/>
              </w:rPr>
              <w:t>主要工作开展时限性</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90</w:t>
            </w:r>
          </w:p>
        </w:tc>
        <w:tc>
          <w:tcPr>
            <w:tcW w:w="567" w:type="dxa"/>
            <w:vAlign w:val="center"/>
          </w:tcPr>
          <w:p>
            <w:pPr>
              <w:widowControl/>
              <w:adjustRightInd w:val="0"/>
              <w:snapToGrid w:val="0"/>
              <w:jc w:val="center"/>
              <w:rPr>
                <w:rFonts w:ascii="方正书宋_GBK" w:eastAsia="方正书宋_GBK"/>
              </w:rPr>
            </w:pPr>
            <w:r>
              <w:t>%</w:t>
            </w:r>
          </w:p>
        </w:tc>
        <w:tc>
          <w:tcPr>
            <w:tcW w:w="949" w:type="dxa"/>
            <w:vAlign w:val="center"/>
          </w:tcPr>
          <w:p>
            <w:pPr>
              <w:widowControl/>
              <w:adjustRightInd w:val="0"/>
              <w:snapToGrid w:val="0"/>
              <w:jc w:val="center"/>
              <w:rPr>
                <w:rFonts w:ascii="方正书宋_GBK" w:eastAsia="方正书宋_GBK"/>
              </w:rPr>
            </w:pPr>
            <w:r>
              <w:rPr>
                <w:rFonts w:hint="eastAsia"/>
              </w:rPr>
              <w:t>工作安排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成本</w:t>
            </w:r>
          </w:p>
        </w:tc>
        <w:tc>
          <w:tcPr>
            <w:tcW w:w="2835" w:type="dxa"/>
            <w:vAlign w:val="center"/>
          </w:tcPr>
          <w:p>
            <w:pPr>
              <w:widowControl/>
              <w:adjustRightInd w:val="0"/>
              <w:snapToGrid w:val="0"/>
              <w:jc w:val="center"/>
              <w:rPr>
                <w:rFonts w:ascii="方正书宋_GBK" w:eastAsia="方正书宋_GBK"/>
              </w:rPr>
            </w:pPr>
            <w:r>
              <w:rPr>
                <w:rFonts w:hint="eastAsia"/>
              </w:rPr>
              <w:t>成本节约量</w:t>
            </w:r>
          </w:p>
        </w:tc>
        <w:tc>
          <w:tcPr>
            <w:tcW w:w="2977" w:type="dxa"/>
            <w:vAlign w:val="center"/>
          </w:tcPr>
          <w:p>
            <w:pPr>
              <w:widowControl/>
              <w:adjustRightInd w:val="0"/>
              <w:snapToGrid w:val="0"/>
              <w:jc w:val="center"/>
              <w:rPr>
                <w:rFonts w:ascii="方正书宋_GBK" w:eastAsia="方正书宋_GBK"/>
              </w:rPr>
            </w:pPr>
            <w:r>
              <w:rPr>
                <w:rFonts w:hint="eastAsia"/>
              </w:rPr>
              <w:t>反映开展主要工作的成本节约量</w:t>
            </w:r>
          </w:p>
        </w:tc>
        <w:tc>
          <w:tcPr>
            <w:tcW w:w="2410" w:type="dxa"/>
            <w:vAlign w:val="center"/>
          </w:tcPr>
          <w:p>
            <w:pPr>
              <w:widowControl/>
              <w:adjustRightInd w:val="0"/>
              <w:snapToGrid w:val="0"/>
              <w:jc w:val="center"/>
              <w:rPr>
                <w:rFonts w:ascii="方正书宋_GBK" w:eastAsia="方正书宋_GBK"/>
              </w:rPr>
            </w:pPr>
            <w:r>
              <w:rPr>
                <w:rFonts w:hint="eastAsia"/>
              </w:rPr>
              <w:t>成本节约量</w:t>
            </w:r>
          </w:p>
        </w:tc>
        <w:tc>
          <w:tcPr>
            <w:tcW w:w="567" w:type="dxa"/>
            <w:vAlign w:val="center"/>
          </w:tcPr>
          <w:p>
            <w:pPr>
              <w:widowControl/>
              <w:adjustRightInd w:val="0"/>
              <w:snapToGrid w:val="0"/>
              <w:jc w:val="center"/>
              <w:rPr>
                <w:rFonts w:ascii="方正书宋_GBK" w:eastAsia="方正书宋_GBK"/>
              </w:rPr>
            </w:pPr>
            <w:r>
              <w:t>=</w:t>
            </w:r>
          </w:p>
        </w:tc>
        <w:tc>
          <w:tcPr>
            <w:tcW w:w="709" w:type="dxa"/>
            <w:vAlign w:val="center"/>
          </w:tcPr>
          <w:p>
            <w:pPr>
              <w:widowControl/>
              <w:adjustRightInd w:val="0"/>
              <w:snapToGrid w:val="0"/>
              <w:jc w:val="center"/>
              <w:rPr>
                <w:rFonts w:ascii="方正书宋_GBK" w:eastAsia="方正书宋_GBK"/>
              </w:rPr>
            </w:pPr>
            <w:r>
              <w:rPr>
                <w:rFonts w:ascii="方正书宋_GBK" w:eastAsia="方正书宋_GBK"/>
              </w:rPr>
              <w:t>179.6</w:t>
            </w:r>
          </w:p>
        </w:tc>
        <w:tc>
          <w:tcPr>
            <w:tcW w:w="567" w:type="dxa"/>
            <w:vAlign w:val="center"/>
          </w:tcPr>
          <w:p>
            <w:pPr>
              <w:widowControl/>
              <w:adjustRightInd w:val="0"/>
              <w:snapToGrid w:val="0"/>
              <w:jc w:val="center"/>
              <w:rPr>
                <w:rFonts w:ascii="方正书宋_GBK" w:eastAsia="方正书宋_GBK"/>
              </w:rPr>
            </w:pPr>
            <w:r>
              <w:rPr>
                <w:rFonts w:hint="eastAsia" w:ascii="方正书宋_GBK" w:eastAsia="方正书宋_GBK"/>
              </w:rPr>
              <w:t>万元</w:t>
            </w:r>
          </w:p>
        </w:tc>
        <w:tc>
          <w:tcPr>
            <w:tcW w:w="949" w:type="dxa"/>
            <w:vAlign w:val="center"/>
          </w:tcPr>
          <w:p>
            <w:pPr>
              <w:widowControl/>
              <w:adjustRightInd w:val="0"/>
              <w:snapToGrid w:val="0"/>
              <w:jc w:val="center"/>
              <w:rPr>
                <w:rFonts w:ascii="方正书宋_GBK" w:eastAsia="方正书宋_GBK"/>
              </w:rPr>
            </w:pPr>
            <w:r>
              <w:rPr>
                <w:rFonts w:hint="eastAsia"/>
              </w:rPr>
              <w:t>年度预算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3" w:hRule="atLeast"/>
          <w:jc w:val="center"/>
        </w:trPr>
        <w:tc>
          <w:tcPr>
            <w:tcW w:w="586" w:type="dxa"/>
            <w:vMerge w:val="restart"/>
            <w:vAlign w:val="center"/>
          </w:tcPr>
          <w:p>
            <w:pPr>
              <w:adjustRightInd w:val="0"/>
              <w:snapToGrid w:val="0"/>
              <w:jc w:val="center"/>
              <w:rPr>
                <w:rFonts w:ascii="方正书宋_GBK" w:eastAsia="方正书宋_GBK"/>
              </w:rPr>
            </w:pPr>
            <w:r>
              <w:rPr>
                <w:rFonts w:hint="eastAsia" w:ascii="方正书宋_GBK" w:eastAsia="方正书宋_GBK"/>
              </w:rPr>
              <w:t>部门效果</w:t>
            </w: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社会</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2977" w:type="dxa"/>
            <w:vAlign w:val="center"/>
          </w:tcPr>
          <w:p>
            <w:pPr>
              <w:widowControl/>
              <w:adjustRightInd w:val="0"/>
              <w:snapToGrid w:val="0"/>
              <w:jc w:val="center"/>
              <w:rPr>
                <w:rFonts w:ascii="方正书宋_GBK" w:eastAsia="方正书宋_GBK"/>
              </w:rPr>
            </w:pPr>
            <w:r>
              <w:rPr>
                <w:rFonts w:hint="eastAsia"/>
              </w:rPr>
              <w:t>反映辖区居民生活水平提升情况</w:t>
            </w:r>
          </w:p>
        </w:tc>
        <w:tc>
          <w:tcPr>
            <w:tcW w:w="2410" w:type="dxa"/>
            <w:vAlign w:val="center"/>
          </w:tcPr>
          <w:p>
            <w:pPr>
              <w:widowControl/>
              <w:adjustRightInd w:val="0"/>
              <w:snapToGrid w:val="0"/>
              <w:jc w:val="center"/>
              <w:rPr>
                <w:rFonts w:ascii="方正书宋_GBK" w:eastAsia="方正书宋_GBK"/>
              </w:rPr>
            </w:pPr>
            <w:r>
              <w:rPr>
                <w:rFonts w:hint="eastAsia"/>
              </w:rPr>
              <w:t>辖区居民生活水平显著提升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2977" w:type="dxa"/>
            <w:vAlign w:val="center"/>
          </w:tcPr>
          <w:p>
            <w:pPr>
              <w:widowControl/>
              <w:adjustRightInd w:val="0"/>
              <w:snapToGrid w:val="0"/>
              <w:jc w:val="center"/>
              <w:rPr>
                <w:rFonts w:ascii="方正书宋_GBK" w:eastAsia="方正书宋_GBK"/>
              </w:rPr>
            </w:pPr>
            <w:r>
              <w:rPr>
                <w:rFonts w:hint="eastAsia"/>
              </w:rPr>
              <w:t>反映全镇经济发展水平提升情况</w:t>
            </w:r>
          </w:p>
        </w:tc>
        <w:tc>
          <w:tcPr>
            <w:tcW w:w="2410" w:type="dxa"/>
            <w:vAlign w:val="center"/>
          </w:tcPr>
          <w:p>
            <w:pPr>
              <w:widowControl/>
              <w:adjustRightInd w:val="0"/>
              <w:snapToGrid w:val="0"/>
              <w:jc w:val="center"/>
              <w:rPr>
                <w:rFonts w:ascii="方正书宋_GBK" w:eastAsia="方正书宋_GBK"/>
              </w:rPr>
            </w:pPr>
            <w:r>
              <w:rPr>
                <w:rFonts w:hint="eastAsia"/>
              </w:rPr>
              <w:t>全镇经济发展稳步提升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稳步提升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2"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2835" w:type="dxa"/>
            <w:vAlign w:val="center"/>
          </w:tcPr>
          <w:p>
            <w:pPr>
              <w:jc w:val="center"/>
            </w:pPr>
            <w:r>
              <w:rPr>
                <w:rFonts w:hint="eastAsia"/>
              </w:rPr>
              <w:t>辖区生态环境显著提升情况</w:t>
            </w:r>
          </w:p>
          <w:p>
            <w:pPr>
              <w:widowControl/>
              <w:adjustRightInd w:val="0"/>
              <w:snapToGrid w:val="0"/>
              <w:jc w:val="center"/>
              <w:rPr>
                <w:rFonts w:ascii="方正书宋_GBK" w:eastAsia="方正书宋_GBK"/>
              </w:rPr>
            </w:pPr>
          </w:p>
        </w:tc>
        <w:tc>
          <w:tcPr>
            <w:tcW w:w="2977" w:type="dxa"/>
            <w:vAlign w:val="center"/>
          </w:tcPr>
          <w:p>
            <w:pPr>
              <w:widowControl/>
              <w:adjustRightInd w:val="0"/>
              <w:snapToGrid w:val="0"/>
              <w:jc w:val="center"/>
              <w:rPr>
                <w:rFonts w:ascii="方正书宋_GBK" w:eastAsia="方正书宋_GBK"/>
              </w:rPr>
            </w:pPr>
            <w:r>
              <w:rPr>
                <w:rFonts w:hint="eastAsia"/>
              </w:rPr>
              <w:t>反映全镇生态环境提升</w:t>
            </w:r>
          </w:p>
        </w:tc>
        <w:tc>
          <w:tcPr>
            <w:tcW w:w="2410" w:type="dxa"/>
            <w:vAlign w:val="center"/>
          </w:tcPr>
          <w:p>
            <w:pPr>
              <w:widowControl/>
              <w:adjustRightInd w:val="0"/>
              <w:snapToGrid w:val="0"/>
              <w:jc w:val="center"/>
              <w:rPr>
                <w:rFonts w:ascii="方正书宋_GBK" w:eastAsia="方正书宋_GBK"/>
              </w:rPr>
            </w:pPr>
            <w:r>
              <w:rPr>
                <w:rFonts w:hint="eastAsia"/>
              </w:rPr>
              <w:t>辖区生态环境显著提升</w:t>
            </w:r>
          </w:p>
        </w:tc>
        <w:tc>
          <w:tcPr>
            <w:tcW w:w="567" w:type="dxa"/>
            <w:vAlign w:val="center"/>
          </w:tcPr>
          <w:p>
            <w:pPr>
              <w:widowControl/>
              <w:adjustRightInd w:val="0"/>
              <w:snapToGrid w:val="0"/>
              <w:jc w:val="center"/>
              <w:rPr>
                <w:rFonts w:ascii="方正书宋_GBK" w:eastAsia="方正书宋_GBK"/>
              </w:rPr>
            </w:pPr>
            <w:r>
              <w:rPr>
                <w:rFonts w:hint="eastAsia"/>
              </w:rPr>
              <w:t>文字描述</w:t>
            </w: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r>
              <w:rPr>
                <w:rFonts w:hint="eastAsia"/>
              </w:rPr>
              <w:t>显著提升</w:t>
            </w:r>
          </w:p>
        </w:tc>
        <w:tc>
          <w:tcPr>
            <w:tcW w:w="949" w:type="dxa"/>
            <w:vAlign w:val="center"/>
          </w:tcPr>
          <w:p>
            <w:pPr>
              <w:widowControl/>
              <w:adjustRightInd w:val="0"/>
              <w:snapToGrid w:val="0"/>
              <w:jc w:val="center"/>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32" w:hRule="atLeast"/>
          <w:jc w:val="center"/>
        </w:trPr>
        <w:tc>
          <w:tcPr>
            <w:tcW w:w="586" w:type="dxa"/>
            <w:vMerge w:val="continue"/>
            <w:vAlign w:val="center"/>
          </w:tcPr>
          <w:p/>
        </w:tc>
        <w:tc>
          <w:tcPr>
            <w:tcW w:w="1007" w:type="dxa"/>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2835" w:type="dxa"/>
            <w:noWrap/>
            <w:vAlign w:val="center"/>
          </w:tcPr>
          <w:p>
            <w:pPr>
              <w:widowControl/>
              <w:adjustRightInd w:val="0"/>
              <w:snapToGrid w:val="0"/>
              <w:rPr>
                <w:rFonts w:ascii="方正书宋_GBK" w:eastAsia="方正书宋_GBK"/>
              </w:rPr>
            </w:pPr>
          </w:p>
        </w:tc>
        <w:tc>
          <w:tcPr>
            <w:tcW w:w="2977" w:type="dxa"/>
            <w:noWrap/>
            <w:vAlign w:val="center"/>
          </w:tcPr>
          <w:p>
            <w:pPr>
              <w:widowControl/>
              <w:adjustRightInd w:val="0"/>
              <w:snapToGrid w:val="0"/>
              <w:rPr>
                <w:rFonts w:ascii="方正书宋_GBK" w:eastAsia="方正书宋_GBK"/>
              </w:rPr>
            </w:pPr>
          </w:p>
        </w:tc>
        <w:tc>
          <w:tcPr>
            <w:tcW w:w="2410" w:type="dxa"/>
            <w:noWrap/>
            <w:vAlign w:val="center"/>
          </w:tcPr>
          <w:p>
            <w:pPr>
              <w:widowControl/>
              <w:adjustRightInd w:val="0"/>
              <w:snapToGrid w:val="0"/>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p>
        </w:tc>
        <w:tc>
          <w:tcPr>
            <w:tcW w:w="709" w:type="dxa"/>
            <w:vAlign w:val="center"/>
          </w:tcPr>
          <w:p>
            <w:pPr>
              <w:widowControl/>
              <w:adjustRightInd w:val="0"/>
              <w:snapToGrid w:val="0"/>
              <w:jc w:val="center"/>
              <w:rPr>
                <w:rFonts w:ascii="方正书宋_GBK" w:eastAsia="方正书宋_GBK"/>
              </w:rPr>
            </w:pPr>
          </w:p>
        </w:tc>
        <w:tc>
          <w:tcPr>
            <w:tcW w:w="567" w:type="dxa"/>
            <w:vAlign w:val="center"/>
          </w:tcPr>
          <w:p>
            <w:pPr>
              <w:widowControl/>
              <w:adjustRightInd w:val="0"/>
              <w:snapToGrid w:val="0"/>
              <w:jc w:val="center"/>
              <w:rPr>
                <w:rFonts w:ascii="方正书宋_GBK" w:eastAsia="方正书宋_GBK"/>
              </w:rPr>
            </w:pPr>
          </w:p>
        </w:tc>
        <w:tc>
          <w:tcPr>
            <w:tcW w:w="949" w:type="dxa"/>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24" w:hRule="atLeast"/>
          <w:jc w:val="center"/>
        </w:trPr>
        <w:tc>
          <w:tcPr>
            <w:tcW w:w="586" w:type="dxa"/>
            <w:vMerge w:val="continue"/>
            <w:vAlign w:val="center"/>
          </w:tcPr>
          <w:p/>
        </w:tc>
        <w:tc>
          <w:tcPr>
            <w:tcW w:w="1007" w:type="dxa"/>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2835" w:type="dxa"/>
            <w:noWrap/>
            <w:vAlign w:val="center"/>
          </w:tcPr>
          <w:p>
            <w:pPr>
              <w:jc w:val="center"/>
              <w:rPr>
                <w:rFonts w:ascii="方正书宋_GBK" w:eastAsia="方正书宋_GBK"/>
              </w:rPr>
            </w:pPr>
            <w:r>
              <w:rPr>
                <w:rFonts w:hint="eastAsia"/>
              </w:rPr>
              <w:t>群众满意度</w:t>
            </w:r>
          </w:p>
        </w:tc>
        <w:tc>
          <w:tcPr>
            <w:tcW w:w="2977" w:type="dxa"/>
            <w:noWrap/>
            <w:vAlign w:val="center"/>
          </w:tcPr>
          <w:p>
            <w:pPr>
              <w:widowControl/>
              <w:adjustRightInd w:val="0"/>
              <w:snapToGrid w:val="0"/>
              <w:jc w:val="center"/>
              <w:rPr>
                <w:rFonts w:ascii="方正书宋_GBK" w:eastAsia="方正书宋_GBK"/>
              </w:rPr>
            </w:pPr>
            <w:r>
              <w:rPr>
                <w:rFonts w:hint="eastAsia"/>
              </w:rPr>
              <w:t>反映群众满意度</w:t>
            </w:r>
          </w:p>
        </w:tc>
        <w:tc>
          <w:tcPr>
            <w:tcW w:w="2410" w:type="dxa"/>
            <w:noWrap/>
            <w:vAlign w:val="center"/>
          </w:tcPr>
          <w:p>
            <w:pPr>
              <w:widowControl/>
              <w:adjustRightInd w:val="0"/>
              <w:snapToGrid w:val="0"/>
              <w:jc w:val="center"/>
              <w:rPr>
                <w:rFonts w:ascii="方正书宋_GBK" w:eastAsia="方正书宋_GBK"/>
              </w:rPr>
            </w:pPr>
            <w:r>
              <w:rPr>
                <w:rFonts w:hint="eastAsia"/>
              </w:rPr>
              <w:t>群众满意度</w:t>
            </w:r>
          </w:p>
        </w:tc>
        <w:tc>
          <w:tcPr>
            <w:tcW w:w="567" w:type="dxa"/>
            <w:vAlign w:val="center"/>
          </w:tcPr>
          <w:p>
            <w:pPr>
              <w:widowControl/>
              <w:adjustRightInd w:val="0"/>
              <w:snapToGrid w:val="0"/>
              <w:jc w:val="center"/>
              <w:rPr>
                <w:rFonts w:ascii="方正书宋_GBK" w:eastAsia="方正书宋_GBK"/>
              </w:rPr>
            </w:pPr>
            <w:r>
              <w:rPr>
                <w:rFonts w:hint="eastAsia"/>
              </w:rPr>
              <w:t>≥</w:t>
            </w:r>
          </w:p>
        </w:tc>
        <w:tc>
          <w:tcPr>
            <w:tcW w:w="709" w:type="dxa"/>
            <w:vAlign w:val="center"/>
          </w:tcPr>
          <w:p>
            <w:pPr>
              <w:widowControl/>
              <w:adjustRightInd w:val="0"/>
              <w:snapToGrid w:val="0"/>
              <w:jc w:val="center"/>
            </w:pPr>
            <w:r>
              <w:t>90</w:t>
            </w:r>
          </w:p>
        </w:tc>
        <w:tc>
          <w:tcPr>
            <w:tcW w:w="567" w:type="dxa"/>
            <w:vAlign w:val="center"/>
          </w:tcPr>
          <w:p>
            <w:pPr>
              <w:jc w:val="center"/>
            </w:pPr>
            <w:r>
              <w:t>%</w:t>
            </w:r>
          </w:p>
          <w:p>
            <w:pPr>
              <w:widowControl/>
              <w:adjustRightInd w:val="0"/>
              <w:snapToGrid w:val="0"/>
              <w:jc w:val="center"/>
            </w:pPr>
          </w:p>
        </w:tc>
        <w:tc>
          <w:tcPr>
            <w:tcW w:w="949" w:type="dxa"/>
            <w:vAlign w:val="center"/>
          </w:tcPr>
          <w:p>
            <w:pPr>
              <w:widowControl/>
              <w:adjustRightInd w:val="0"/>
              <w:snapToGrid w:val="0"/>
              <w:jc w:val="center"/>
            </w:pPr>
            <w:r>
              <w:rPr>
                <w:rFonts w:hint="eastAsia"/>
              </w:rPr>
              <w:t>实际调查</w:t>
            </w:r>
          </w:p>
        </w:tc>
      </w:tr>
    </w:tbl>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w:t>
      </w:r>
      <w:r>
        <w:rPr>
          <w:rFonts w:ascii="Times New Roman" w:hAnsi="Times New Roman" w:eastAsia="黑体" w:cs="Times New Roman"/>
          <w:sz w:val="32"/>
          <w:szCs w:val="32"/>
        </w:rPr>
        <w:t xml:space="preserve"> </w:t>
      </w:r>
      <w:r>
        <w:rPr>
          <w:rFonts w:hint="eastAsia" w:ascii="Times New Roman" w:hAnsi="Times New Roman" w:eastAsia="黑体" w:cs="Times New Roman"/>
          <w:sz w:val="32"/>
          <w:szCs w:val="32"/>
        </w:rPr>
        <w:t>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安监经费绩效目标表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巡查次数</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反映年度巡查次数</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次</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安全生产标准达标率</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反映达标的安全生产企业的比率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事故处理及时率</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反映事故处理及时率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项目经费预算控制量</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w:t>
            </w:r>
            <w:r>
              <w:rPr>
                <w:rFonts w:hint="eastAsia" w:ascii="Times New Roman" w:hAnsi="Times New Roman" w:eastAsia="仿宋_GB2312" w:cs="Times New Roman"/>
              </w:rPr>
              <w:t>万元</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企业安全生产生活意识提升情况</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反映企业安全生产意识提升情况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显著提升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环境效益</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隐患整改率</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已整改隐患数占执法发现的隐患总数的比率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安监制度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反映安监制度是否健全</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《河北省安全生产监管责任清单》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eastAsia="仿宋_GB2312"/>
          <w:color w:val="000000"/>
          <w:kern w:val="0"/>
          <w:szCs w:val="21"/>
        </w:rPr>
        <w:t xml:space="preserve"> </w:t>
      </w:r>
      <w:r>
        <w:rPr>
          <w:rFonts w:hint="eastAsia" w:ascii="Times New Roman" w:hAnsi="Times New Roman" w:eastAsia="仿宋_GB2312" w:cs="Times New Roman"/>
          <w:sz w:val="28"/>
        </w:rPr>
        <w:t>妇联基层组织建设经费绩效目标表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镇区内妇女之家的数量</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反映镇区内妇女之家的数量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w:t>
            </w:r>
            <w:r>
              <w:rPr>
                <w:rFonts w:hint="eastAsia" w:ascii="Times New Roman" w:hAnsi="Times New Roman" w:eastAsia="仿宋_GB2312" w:cs="Times New Roman"/>
              </w:rPr>
              <w:t>个</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举办评选活动次数</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反映当年举办活动次数</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次</w:t>
            </w:r>
          </w:p>
        </w:tc>
        <w:tc>
          <w:tcPr>
            <w:tcW w:w="2155" w:type="dxa"/>
            <w:vAlign w:val="center"/>
          </w:tcPr>
          <w:p>
            <w:pPr>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举办活动质量达标率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反映开展活动质量达标率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vAlign w:val="center"/>
          </w:tcPr>
          <w:p>
            <w:pPr>
              <w:widowControl/>
              <w:jc w:val="center"/>
              <w:textAlignment w:val="center"/>
              <w:rPr>
                <w:rFonts w:ascii="Times New Roman" w:hAnsi="Times New Roman" w:eastAsia="仿宋_GB2312" w:cs="Times New Roman"/>
              </w:rPr>
            </w:pPr>
            <w:r>
              <w:rPr>
                <w:rFonts w:hint="eastAsia" w:ascii="Times New Roman" w:hAnsi="Times New Roman" w:eastAsia="仿宋_GB2312" w:cs="Times New Roman"/>
              </w:rPr>
              <w:t>按期举办活动完成率（</w:t>
            </w:r>
            <w:r>
              <w:rPr>
                <w:rFonts w:ascii="Times New Roman" w:hAnsi="Times New Roman" w:eastAsia="仿宋_GB2312" w:cs="Times New Roman"/>
              </w:rPr>
              <w:t>%</w:t>
            </w:r>
            <w:r>
              <w:rPr>
                <w:rFonts w:hint="eastAsia" w:ascii="Times New Roman" w:hAnsi="Times New Roman" w:eastAsia="仿宋_GB2312" w:cs="Times New Roman"/>
              </w:rPr>
              <w:t>）</w:t>
            </w:r>
          </w:p>
        </w:tc>
        <w:tc>
          <w:tcPr>
            <w:tcW w:w="3402" w:type="dxa"/>
            <w:vAlign w:val="center"/>
          </w:tcPr>
          <w:p>
            <w:pPr>
              <w:widowControl/>
              <w:jc w:val="center"/>
              <w:textAlignment w:val="center"/>
              <w:rPr>
                <w:rFonts w:ascii="Times New Roman" w:hAnsi="Times New Roman" w:eastAsia="仿宋_GB2312" w:cs="Times New Roman"/>
              </w:rPr>
            </w:pPr>
            <w:r>
              <w:rPr>
                <w:rFonts w:hint="eastAsia" w:ascii="Times New Roman" w:hAnsi="Times New Roman" w:eastAsia="仿宋_GB2312" w:cs="Times New Roman"/>
              </w:rPr>
              <w:t>反映举办活动按期完成的占总活动的比率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项目经费预算控制量</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w:t>
            </w:r>
            <w:r>
              <w:rPr>
                <w:rFonts w:hint="eastAsia" w:ascii="Times New Roman" w:hAnsi="Times New Roman" w:eastAsia="仿宋_GB2312" w:cs="Times New Roman"/>
              </w:rPr>
              <w:t>万元</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p>
            <w:pPr>
              <w:spacing w:line="300" w:lineRule="exact"/>
              <w:jc w:val="center"/>
              <w:rPr>
                <w:rFonts w:ascii="Times New Roman" w:hAnsi="Times New Roman" w:eastAsia="仿宋_GB2312" w:cs="Times New Roman"/>
              </w:rPr>
            </w:pP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妇女在社会中地位提升情况</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提升妇女在社会中积极影响</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妇女后备干部建设情况</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反映妇女后备干部建设情况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良好</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历史测算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bl>
    <w:p>
      <w:pPr>
        <w:ind w:firstLine="420" w:firstLineChars="200"/>
        <w:jc w:val="left"/>
        <w:outlineLvl w:val="1"/>
        <w:rPr>
          <w:rFonts w:eastAsia="仿宋_GB2312"/>
          <w:color w:val="000000"/>
          <w:kern w:val="0"/>
          <w:szCs w:val="21"/>
        </w:rPr>
      </w:pPr>
    </w:p>
    <w:p>
      <w:pPr>
        <w:ind w:firstLine="420" w:firstLineChars="200"/>
        <w:jc w:val="left"/>
        <w:outlineLvl w:val="1"/>
        <w:rPr>
          <w:rFonts w:eastAsia="仿宋_GB2312"/>
          <w:color w:val="000000"/>
          <w:kern w:val="0"/>
          <w:szCs w:val="21"/>
        </w:rPr>
      </w:pPr>
    </w:p>
    <w:p>
      <w:pPr>
        <w:ind w:firstLine="420" w:firstLineChars="200"/>
        <w:jc w:val="left"/>
        <w:outlineLvl w:val="1"/>
        <w:rPr>
          <w:rFonts w:eastAsia="仿宋_GB2312"/>
          <w:color w:val="000000"/>
          <w:kern w:val="0"/>
          <w:szCs w:val="21"/>
        </w:rPr>
      </w:pPr>
    </w:p>
    <w:p>
      <w:pPr>
        <w:ind w:firstLine="420" w:firstLineChars="200"/>
        <w:jc w:val="left"/>
        <w:outlineLvl w:val="1"/>
        <w:rPr>
          <w:rFonts w:eastAsia="仿宋_GB2312"/>
          <w:color w:val="000000"/>
          <w:kern w:val="0"/>
          <w:szCs w:val="21"/>
        </w:rPr>
      </w:pPr>
    </w:p>
    <w:p>
      <w:pPr>
        <w:ind w:firstLine="420" w:firstLineChars="200"/>
        <w:jc w:val="left"/>
        <w:outlineLvl w:val="1"/>
        <w:rPr>
          <w:rFonts w:eastAsia="仿宋_GB2312"/>
          <w:color w:val="000000"/>
          <w:kern w:val="0"/>
          <w:szCs w:val="21"/>
        </w:rPr>
      </w:pPr>
    </w:p>
    <w:p>
      <w:pPr>
        <w:ind w:firstLine="420" w:firstLineChars="200"/>
        <w:jc w:val="left"/>
        <w:outlineLvl w:val="1"/>
        <w:rPr>
          <w:rFonts w:ascii="Times New Roman" w:hAnsi="Times New Roman" w:eastAsia="仿宋_GB2312" w:cs="Times New Roman"/>
          <w:sz w:val="28"/>
        </w:rPr>
      </w:pPr>
      <w:r>
        <w:rPr>
          <w:rFonts w:eastAsia="仿宋_GB2312"/>
          <w:color w:val="000000"/>
          <w:kern w:val="0"/>
          <w:szCs w:val="21"/>
        </w:rPr>
        <w:t xml:space="preserve"> </w:t>
      </w:r>
      <w:r>
        <w:rPr>
          <w:rFonts w:ascii="Times New Roman" w:hAnsi="Times New Roman" w:eastAsia="仿宋_GB2312" w:cs="Times New Roman"/>
          <w:sz w:val="28"/>
        </w:rPr>
        <w:t>3.</w:t>
      </w:r>
      <w:r>
        <w:rPr>
          <w:rFonts w:hint="eastAsia" w:ascii="Times New Roman" w:hAnsi="Times New Roman" w:eastAsia="仿宋_GB2312" w:cs="Times New Roman"/>
          <w:sz w:val="28"/>
        </w:rPr>
        <w:t>环保经费绩效目标表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企业巡查次数</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反映全年企业巡查次数</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r>
              <w:rPr>
                <w:rFonts w:hint="eastAsia" w:ascii="Times New Roman" w:hAnsi="Times New Roman" w:eastAsia="仿宋_GB2312" w:cs="Times New Roman"/>
              </w:rPr>
              <w:t>次</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环保标准达标率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反映环保达标的企业的比率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工作目标按计划完成率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反映工作目标按计划的完成率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项目经费预算控制量</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w:t>
            </w:r>
            <w:r>
              <w:rPr>
                <w:rFonts w:hint="eastAsia" w:ascii="Times New Roman" w:hAnsi="Times New Roman" w:eastAsia="仿宋_GB2312" w:cs="Times New Roman"/>
              </w:rPr>
              <w:t>万元</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企业环保意识提升情况</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反映企业环保意识提升情况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环境效益</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全年优良天气数量增长率</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全年优良天气数量增长率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环保制度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反映环保制度是否健全</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《廊坊市打赢蓝天保卫战三年行动方案》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bl>
    <w:p>
      <w:pPr>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4.</w:t>
      </w:r>
      <w:r>
        <w:rPr>
          <w:rFonts w:eastAsia="仿宋_GB2312"/>
          <w:color w:val="000000"/>
          <w:kern w:val="0"/>
          <w:szCs w:val="21"/>
        </w:rPr>
        <w:t xml:space="preserve"> </w:t>
      </w:r>
      <w:r>
        <w:rPr>
          <w:rFonts w:hint="eastAsia" w:ascii="Times New Roman" w:hAnsi="Times New Roman" w:eastAsia="仿宋_GB2312" w:cs="Times New Roman"/>
          <w:sz w:val="28"/>
        </w:rPr>
        <w:t>基层党建带团建经费绩效目标表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开展党性教育次数</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反映本年度开展党性教育的次数</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次</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开展党性教育参加人数</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反映本年度开展党性教育参加人数</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20</w:t>
            </w:r>
            <w:r>
              <w:rPr>
                <w:rFonts w:hint="eastAsia" w:ascii="Times New Roman" w:hAnsi="Times New Roman" w:eastAsia="仿宋_GB2312" w:cs="Times New Roman"/>
              </w:rPr>
              <w:t>人</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党建团建工作考核合格率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反映党建团建工作考核合格率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80%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项目资金支出率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已支出资金占总项目资金的比率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考核结果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党建团建活动的完成及时率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反映党建团建活动的完成及时率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项目经费预算控制量</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w:t>
            </w:r>
            <w:r>
              <w:rPr>
                <w:rFonts w:hint="eastAsia" w:ascii="Times New Roman" w:hAnsi="Times New Roman" w:eastAsia="仿宋_GB2312" w:cs="Times New Roman"/>
              </w:rPr>
              <w:t>万元</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党建团建工作组织工作能力</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提升党建团建组织工作能力</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提升</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党建团建政策知识知晓率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提升了党建团建政策知识知晓率</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工作记录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w:t>
            </w:r>
          </w:p>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影响</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建立长效管理制度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反映建立长效管理制度是否健全</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关于《加强新形势下基层党建带团建工作的实施意见》的方案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27"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党员满意度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反映党员满意度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bl>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5.</w:t>
      </w:r>
      <w:r>
        <w:rPr>
          <w:rFonts w:eastAsia="仿宋_GB2312"/>
          <w:color w:val="000000"/>
          <w:kern w:val="0"/>
          <w:szCs w:val="21"/>
        </w:rPr>
        <w:t xml:space="preserve"> </w:t>
      </w:r>
      <w:r>
        <w:rPr>
          <w:rFonts w:hint="eastAsia" w:ascii="Times New Roman" w:hAnsi="Times New Roman" w:eastAsia="仿宋_GB2312" w:cs="Times New Roman"/>
          <w:sz w:val="28"/>
        </w:rPr>
        <w:t>建档立卡贫困户扶贫帮扶专项经费绩效目标表</w:t>
      </w:r>
      <w:bookmarkStart w:id="0" w:name="_Toc29799657"/>
      <w:bookmarkEnd w:id="0"/>
    </w:p>
    <w:p>
      <w:pPr>
        <w:ind w:firstLine="280" w:firstLineChars="1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扶助户数</w:t>
            </w:r>
          </w:p>
        </w:tc>
        <w:tc>
          <w:tcPr>
            <w:tcW w:w="3402" w:type="dxa"/>
          </w:tcPr>
          <w:p>
            <w:pPr>
              <w:widowControl/>
              <w:jc w:val="center"/>
              <w:rPr>
                <w:rFonts w:ascii="Times New Roman" w:hAnsi="Times New Roman" w:eastAsia="仿宋_GB2312" w:cs="Times New Roman"/>
              </w:rPr>
            </w:pPr>
            <w:r>
              <w:rPr>
                <w:rFonts w:hint="eastAsia" w:ascii="Times New Roman" w:hAnsi="Times New Roman" w:eastAsia="仿宋_GB2312" w:cs="Times New Roman"/>
              </w:rPr>
              <w:t>年度内享受帮扶政策户数</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=18</w:t>
            </w:r>
            <w:r>
              <w:rPr>
                <w:rFonts w:hint="eastAsia" w:ascii="Times New Roman" w:hAnsi="Times New Roman" w:eastAsia="仿宋_GB2312" w:cs="Times New Roman"/>
              </w:rPr>
              <w:t>户</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走访慰问次数</w:t>
            </w:r>
          </w:p>
        </w:tc>
        <w:tc>
          <w:tcPr>
            <w:tcW w:w="3402" w:type="dxa"/>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反映年度内帮扶走访慰问次数</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次</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慰问金发放准确率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反映慰问金发放准确率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慰问金到位率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实际到位慰问金的比率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贫困户慰问金发放标准</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反映贫困户慰问金发放标准</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《关于列支建档立卡贫困户帮扶责任人派出单位扶贫慰问专项经费的通知》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198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扶贫政策知晓率</w:t>
            </w:r>
          </w:p>
        </w:tc>
        <w:tc>
          <w:tcPr>
            <w:tcW w:w="3402"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反映扶贫政策知晓率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widowControl/>
              <w:jc w:val="center"/>
              <w:rPr>
                <w:rFonts w:ascii="Times New Roman" w:hAnsi="Times New Roman" w:eastAsia="仿宋_GB2312" w:cs="Times New Roman"/>
              </w:rPr>
            </w:pPr>
            <w:r>
              <w:rPr>
                <w:rFonts w:hint="eastAsia" w:ascii="Times New Roman" w:hAnsi="Times New Roman" w:eastAsia="仿宋_GB2312" w:cs="Times New Roman"/>
              </w:rPr>
              <w:t>调查结果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长效管理机制</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反映长效管理机制是否健全</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《关于列支建档立卡贫困户帮扶责任人派出单位扶贫慰问专项经费的通知》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198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贫困户满意度</w:t>
            </w:r>
          </w:p>
        </w:tc>
        <w:tc>
          <w:tcPr>
            <w:tcW w:w="3402"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反映贫困户满意度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6.</w:t>
      </w:r>
      <w:r>
        <w:rPr>
          <w:rFonts w:eastAsia="仿宋_GB2312"/>
          <w:color w:val="000000"/>
          <w:kern w:val="0"/>
          <w:szCs w:val="21"/>
        </w:rPr>
        <w:t xml:space="preserve"> </w:t>
      </w:r>
      <w:r>
        <w:rPr>
          <w:rFonts w:hint="eastAsia" w:ascii="Times New Roman" w:hAnsi="Times New Roman" w:eastAsia="仿宋_GB2312" w:cs="Times New Roman"/>
          <w:sz w:val="28"/>
        </w:rPr>
        <w:t>农村环境整治经费绩效目标表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2038"/>
        <w:gridCol w:w="3349"/>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203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34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排查村街数量</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反映排查村街的数量</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=54</w:t>
            </w:r>
            <w:r>
              <w:rPr>
                <w:rFonts w:hint="eastAsia" w:ascii="Times New Roman" w:hAnsi="Times New Roman" w:eastAsia="仿宋_GB2312" w:cs="Times New Roman"/>
              </w:rPr>
              <w:t>个</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质量</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环境质量达标率</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反映环境质量达标率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时效</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垃圾及时处理率</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垃圾发现及时处理率</w:t>
            </w:r>
          </w:p>
        </w:tc>
        <w:tc>
          <w:tcPr>
            <w:tcW w:w="1843" w:type="dxa"/>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w:t>
            </w:r>
          </w:p>
        </w:tc>
        <w:tc>
          <w:tcPr>
            <w:tcW w:w="2038" w:type="dxa"/>
            <w:vAlign w:val="center"/>
          </w:tcPr>
          <w:p>
            <w:pPr>
              <w:spacing w:line="300" w:lineRule="exact"/>
              <w:rPr>
                <w:rFonts w:ascii="Times New Roman" w:hAnsi="Times New Roman" w:eastAsia="仿宋_GB2312" w:cs="Times New Roman"/>
              </w:rPr>
            </w:pPr>
            <w:r>
              <w:rPr>
                <w:rFonts w:hint="eastAsia" w:ascii="Times New Roman" w:hAnsi="Times New Roman" w:eastAsia="仿宋_GB2312" w:cs="Times New Roman"/>
              </w:rPr>
              <w:t>项目经费预算控制量</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w:t>
            </w:r>
            <w:r>
              <w:rPr>
                <w:rFonts w:hint="eastAsia" w:ascii="Times New Roman" w:hAnsi="Times New Roman" w:eastAsia="仿宋_GB2312" w:cs="Times New Roman"/>
              </w:rPr>
              <w:t>万</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社会效益</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受益人口数量</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7</w:t>
            </w:r>
            <w:r>
              <w:rPr>
                <w:rFonts w:hint="eastAsia" w:ascii="Times New Roman" w:hAnsi="Times New Roman" w:eastAsia="仿宋_GB2312" w:cs="Times New Roman"/>
              </w:rPr>
              <w:t>万人</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环境效益</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环境提升情况</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反映环境提升情况</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改善</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可持续影响</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长效管理机制</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反映长效管理机制是否健全</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《廊坊市人民政府办公室关于严格农村生活垃圾管理的通知》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w:t>
            </w:r>
          </w:p>
        </w:tc>
        <w:tc>
          <w:tcPr>
            <w:tcW w:w="203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334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反映群众满意度</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7.</w:t>
      </w:r>
      <w:r>
        <w:rPr>
          <w:rFonts w:eastAsia="仿宋_GB2312"/>
          <w:color w:val="000000"/>
          <w:kern w:val="0"/>
          <w:szCs w:val="21"/>
        </w:rPr>
        <w:t xml:space="preserve"> </w:t>
      </w:r>
      <w:r>
        <w:rPr>
          <w:rFonts w:hint="eastAsia" w:ascii="Times New Roman" w:hAnsi="Times New Roman" w:eastAsia="仿宋_GB2312" w:cs="Times New Roman"/>
          <w:sz w:val="28"/>
        </w:rPr>
        <w:t>土地整理经费绩效目标表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高标农田建设面积</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反映高标准农田面积</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40</w:t>
            </w:r>
            <w:r>
              <w:rPr>
                <w:rFonts w:hint="eastAsia" w:eastAsia="仿宋_GB2312"/>
                <w:color w:val="000000"/>
                <w:kern w:val="0"/>
                <w:szCs w:val="21"/>
              </w:rPr>
              <w:t>亩</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质量</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高标准农田验收合格率</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反映高标准农田验收合格率</w:t>
            </w:r>
          </w:p>
        </w:tc>
        <w:tc>
          <w:tcPr>
            <w:tcW w:w="1843" w:type="dxa"/>
            <w:vAlign w:val="center"/>
          </w:tcPr>
          <w:p>
            <w:pPr>
              <w:spacing w:line="300" w:lineRule="exact"/>
              <w:jc w:val="center"/>
              <w:rPr>
                <w:rFonts w:eastAsia="仿宋_GB2312"/>
                <w:color w:val="000000"/>
                <w:kern w:val="0"/>
                <w:szCs w:val="21"/>
              </w:rPr>
            </w:pPr>
            <w:r>
              <w:rPr>
                <w:rFonts w:eastAsia="仿宋_GB2312"/>
                <w:color w:val="000000"/>
                <w:kern w:val="0"/>
                <w:szCs w:val="21"/>
              </w:rPr>
              <w:t>=100%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高标准基本农田建设标准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时效</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项目完成及时率</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反映项目完成及时率</w:t>
            </w:r>
          </w:p>
        </w:tc>
        <w:tc>
          <w:tcPr>
            <w:tcW w:w="1843" w:type="dxa"/>
            <w:vAlign w:val="center"/>
          </w:tcPr>
          <w:p>
            <w:pPr>
              <w:spacing w:line="300" w:lineRule="exact"/>
              <w:jc w:val="center"/>
              <w:rPr>
                <w:rFonts w:eastAsia="仿宋_GB2312"/>
                <w:color w:val="000000"/>
                <w:kern w:val="0"/>
                <w:szCs w:val="21"/>
              </w:rPr>
            </w:pPr>
            <w:r>
              <w:rPr>
                <w:rFonts w:eastAsia="仿宋_GB2312"/>
                <w:color w:val="000000"/>
                <w:kern w:val="0"/>
                <w:szCs w:val="21"/>
              </w:rPr>
              <w:t>=100%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成本</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项目经费预算控制量</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反映项目经费预算控制量</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100</w:t>
            </w:r>
            <w:r>
              <w:rPr>
                <w:rFonts w:hint="eastAsia" w:eastAsia="仿宋_GB2312"/>
                <w:color w:val="000000"/>
                <w:kern w:val="0"/>
                <w:szCs w:val="21"/>
              </w:rPr>
              <w:t>万元</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社会效益</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促进耕地利用率</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反映促进耕地利用率</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90%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经济效益</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新增粮食和其它作物产能</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反映新增粮食和其它作物产能增长数量</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3</w:t>
            </w:r>
            <w:r>
              <w:rPr>
                <w:rFonts w:hint="eastAsia" w:eastAsia="仿宋_GB2312"/>
                <w:color w:val="000000"/>
                <w:kern w:val="0"/>
                <w:szCs w:val="21"/>
              </w:rPr>
              <w:t>万斤</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环境效益</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土地占补平衡对生态环境的改善</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反映土地占补平衡对生态环境的改善</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明显改善</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可持续影响</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长效管理机制</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反映长效管理机制是否健全</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健全</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《农田建设项目管理办法》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满意度</w:t>
            </w:r>
          </w:p>
        </w:tc>
        <w:tc>
          <w:tcPr>
            <w:tcW w:w="1985" w:type="dxa"/>
            <w:vAlign w:val="center"/>
          </w:tcPr>
          <w:p>
            <w:pPr>
              <w:widowControl/>
              <w:jc w:val="center"/>
              <w:rPr>
                <w:rFonts w:eastAsia="仿宋_GB2312"/>
                <w:color w:val="000000"/>
                <w:kern w:val="0"/>
                <w:szCs w:val="21"/>
              </w:rPr>
            </w:pPr>
            <w:r>
              <w:rPr>
                <w:rFonts w:hint="eastAsia" w:eastAsia="仿宋_GB2312"/>
                <w:color w:val="000000"/>
                <w:kern w:val="0"/>
                <w:szCs w:val="21"/>
              </w:rPr>
              <w:t>群众满意度</w:t>
            </w:r>
          </w:p>
        </w:tc>
        <w:tc>
          <w:tcPr>
            <w:tcW w:w="3402" w:type="dxa"/>
            <w:vAlign w:val="center"/>
          </w:tcPr>
          <w:p>
            <w:pPr>
              <w:widowControl/>
              <w:jc w:val="center"/>
              <w:rPr>
                <w:rFonts w:eastAsia="仿宋_GB2312"/>
                <w:color w:val="000000"/>
                <w:kern w:val="0"/>
                <w:szCs w:val="21"/>
              </w:rPr>
            </w:pPr>
            <w:r>
              <w:rPr>
                <w:rFonts w:hint="eastAsia" w:eastAsia="仿宋_GB2312"/>
                <w:color w:val="000000"/>
                <w:kern w:val="0"/>
                <w:szCs w:val="21"/>
              </w:rPr>
              <w:t>反映群众满意度</w:t>
            </w:r>
          </w:p>
        </w:tc>
        <w:tc>
          <w:tcPr>
            <w:tcW w:w="1843" w:type="dxa"/>
            <w:vAlign w:val="center"/>
          </w:tcPr>
          <w:p>
            <w:pPr>
              <w:spacing w:line="300" w:lineRule="exact"/>
              <w:jc w:val="center"/>
              <w:rPr>
                <w:rFonts w:eastAsia="仿宋_GB2312"/>
                <w:color w:val="000000"/>
                <w:kern w:val="0"/>
                <w:szCs w:val="21"/>
              </w:rPr>
            </w:pPr>
            <w:r>
              <w:rPr>
                <w:rFonts w:hint="eastAsia" w:eastAsia="仿宋_GB2312"/>
                <w:color w:val="000000"/>
                <w:kern w:val="0"/>
                <w:szCs w:val="21"/>
              </w:rPr>
              <w:t>≥</w:t>
            </w:r>
            <w:r>
              <w:rPr>
                <w:rFonts w:eastAsia="仿宋_GB2312"/>
                <w:color w:val="000000"/>
                <w:kern w:val="0"/>
                <w:szCs w:val="21"/>
              </w:rPr>
              <w:t>90%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8.</w:t>
      </w:r>
      <w:r>
        <w:rPr>
          <w:rFonts w:eastAsia="仿宋_GB2312"/>
          <w:color w:val="000000"/>
          <w:kern w:val="0"/>
          <w:szCs w:val="21"/>
        </w:rPr>
        <w:t xml:space="preserve"> </w:t>
      </w:r>
      <w:r>
        <w:rPr>
          <w:rFonts w:hint="eastAsia" w:ascii="Times New Roman" w:hAnsi="Times New Roman" w:eastAsia="仿宋_GB2312" w:cs="Times New Roman"/>
          <w:sz w:val="28"/>
        </w:rPr>
        <w:t>退役军人服务站工作经费绩效目标表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数量</w:t>
            </w:r>
          </w:p>
        </w:tc>
        <w:tc>
          <w:tcPr>
            <w:tcW w:w="1985"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帮扶退役军人数量</w:t>
            </w:r>
          </w:p>
        </w:tc>
        <w:tc>
          <w:tcPr>
            <w:tcW w:w="3402"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反映帮扶退役军人数量</w:t>
            </w:r>
          </w:p>
        </w:tc>
        <w:tc>
          <w:tcPr>
            <w:tcW w:w="1843" w:type="dxa"/>
            <w:vAlign w:val="center"/>
          </w:tcPr>
          <w:p>
            <w:pPr>
              <w:spacing w:line="300" w:lineRule="exact"/>
              <w:jc w:val="center"/>
              <w:rPr>
                <w:rFonts w:ascii="Times New Roman" w:hAnsi="Times New Roman" w:eastAsia="仿宋_GB2312" w:cs="Times New Roman"/>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50</w:t>
            </w:r>
            <w:r>
              <w:rPr>
                <w:rFonts w:hint="eastAsia" w:ascii="仿宋_GB2312" w:hAnsi="仿宋_GB2312" w:eastAsia="仿宋_GB2312" w:cs="仿宋_GB2312"/>
                <w:color w:val="000000"/>
                <w:szCs w:val="21"/>
              </w:rPr>
              <w:t>人</w:t>
            </w:r>
          </w:p>
        </w:tc>
        <w:tc>
          <w:tcPr>
            <w:tcW w:w="21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质量</w:t>
            </w:r>
          </w:p>
        </w:tc>
        <w:tc>
          <w:tcPr>
            <w:tcW w:w="1985"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慰问金发放完成准确率</w:t>
            </w:r>
          </w:p>
        </w:tc>
        <w:tc>
          <w:tcPr>
            <w:tcW w:w="3402"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反映慰问金发放完成准确率</w:t>
            </w:r>
          </w:p>
        </w:tc>
        <w:tc>
          <w:tcPr>
            <w:tcW w:w="1843"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=100%</w:t>
            </w:r>
          </w:p>
        </w:tc>
        <w:tc>
          <w:tcPr>
            <w:tcW w:w="2155"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时效</w:t>
            </w:r>
          </w:p>
        </w:tc>
        <w:tc>
          <w:tcPr>
            <w:tcW w:w="1985"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培训计划按期完成率</w:t>
            </w:r>
          </w:p>
        </w:tc>
        <w:tc>
          <w:tcPr>
            <w:tcW w:w="3402"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反映培训计划按期完成率</w:t>
            </w:r>
          </w:p>
        </w:tc>
        <w:tc>
          <w:tcPr>
            <w:tcW w:w="1843" w:type="dxa"/>
            <w:vAlign w:val="center"/>
          </w:tcPr>
          <w:p>
            <w:pPr>
              <w:spacing w:line="300" w:lineRule="exact"/>
              <w:jc w:val="center"/>
              <w:rPr>
                <w:rFonts w:ascii="Times New Roman" w:hAnsi="Times New Roman" w:eastAsia="仿宋_GB2312" w:cs="Times New Roman"/>
                <w:szCs w:val="21"/>
              </w:rPr>
            </w:pPr>
            <w:r>
              <w:rPr>
                <w:rFonts w:ascii="Times New Roman" w:hAnsi="Times New Roman" w:eastAsia="仿宋_GB2312" w:cs="Times New Roman"/>
                <w:szCs w:val="21"/>
              </w:rPr>
              <w:t>=100%</w:t>
            </w:r>
          </w:p>
        </w:tc>
        <w:tc>
          <w:tcPr>
            <w:tcW w:w="2155"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成本</w:t>
            </w:r>
          </w:p>
        </w:tc>
        <w:tc>
          <w:tcPr>
            <w:tcW w:w="1985"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项目经费预算控制量</w:t>
            </w:r>
          </w:p>
        </w:tc>
        <w:tc>
          <w:tcPr>
            <w:tcW w:w="3402" w:type="dxa"/>
            <w:vAlign w:val="center"/>
          </w:tcPr>
          <w:p>
            <w:pPr>
              <w:spacing w:line="300" w:lineRule="exact"/>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反映项目经费预算控制量</w:t>
            </w:r>
          </w:p>
        </w:tc>
        <w:tc>
          <w:tcPr>
            <w:tcW w:w="1843"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ascii="Times New Roman" w:hAnsi="Times New Roman" w:eastAsia="仿宋_GB2312" w:cs="Times New Roman"/>
                <w:szCs w:val="21"/>
              </w:rPr>
              <w:t>3</w:t>
            </w:r>
            <w:r>
              <w:rPr>
                <w:rFonts w:hint="eastAsia" w:ascii="Times New Roman" w:hAnsi="Times New Roman" w:eastAsia="仿宋_GB2312" w:cs="Times New Roman"/>
                <w:szCs w:val="21"/>
              </w:rPr>
              <w:t>万元</w:t>
            </w:r>
          </w:p>
        </w:tc>
        <w:tc>
          <w:tcPr>
            <w:tcW w:w="2155"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社会效益</w:t>
            </w:r>
          </w:p>
        </w:tc>
        <w:tc>
          <w:tcPr>
            <w:tcW w:w="1985" w:type="dxa"/>
            <w:vAlign w:val="center"/>
          </w:tcPr>
          <w:p>
            <w:pPr>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自主创业退役军人的比例</w:t>
            </w:r>
          </w:p>
        </w:tc>
        <w:tc>
          <w:tcPr>
            <w:tcW w:w="3402" w:type="dxa"/>
            <w:vAlign w:val="center"/>
          </w:tcPr>
          <w:p>
            <w:pPr>
              <w:jc w:val="center"/>
              <w:textAlignment w:val="top"/>
              <w:rPr>
                <w:rFonts w:ascii="Times New Roman" w:hAnsi="Times New Roman" w:eastAsia="仿宋_GB2312" w:cs="Times New Roman"/>
                <w:szCs w:val="21"/>
              </w:rPr>
            </w:pPr>
            <w:r>
              <w:rPr>
                <w:rFonts w:hint="eastAsia" w:ascii="Times New Roman" w:hAnsi="Times New Roman" w:eastAsia="仿宋_GB2312" w:cs="Times New Roman"/>
                <w:szCs w:val="21"/>
              </w:rPr>
              <w:t>自主创业退役军人占总退役军人的比例</w:t>
            </w:r>
          </w:p>
        </w:tc>
        <w:tc>
          <w:tcPr>
            <w:tcW w:w="1843"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w:t>
            </w:r>
            <w:r>
              <w:rPr>
                <w:rFonts w:ascii="Times New Roman" w:hAnsi="Times New Roman" w:eastAsia="仿宋_GB2312" w:cs="Times New Roman"/>
                <w:szCs w:val="21"/>
              </w:rPr>
              <w:t>50%</w:t>
            </w:r>
          </w:p>
        </w:tc>
        <w:tc>
          <w:tcPr>
            <w:tcW w:w="2155" w:type="dxa"/>
            <w:vAlign w:val="center"/>
          </w:tcPr>
          <w:p>
            <w:pPr>
              <w:jc w:val="center"/>
              <w:rPr>
                <w:rFonts w:ascii="Times New Roman" w:hAnsi="Times New Roman" w:eastAsia="仿宋_GB2312" w:cs="Times New Roman"/>
                <w:szCs w:val="21"/>
              </w:rPr>
            </w:pPr>
            <w:r>
              <w:rPr>
                <w:rFonts w:hint="eastAsia" w:ascii="Times New Roman" w:hAnsi="Times New Roman" w:eastAsia="仿宋_GB2312" w:cs="Times New Roman"/>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pPr>
              <w:spacing w:line="300" w:lineRule="exact"/>
              <w:jc w:val="center"/>
              <w:rPr>
                <w:rFonts w:ascii="Times New Roman" w:hAnsi="Times New Roman" w:eastAsia="仿宋_GB2312" w:cs="Times New Roman"/>
              </w:rPr>
            </w:pPr>
          </w:p>
        </w:tc>
        <w:tc>
          <w:tcPr>
            <w:tcW w:w="2268"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社会效益</w:t>
            </w:r>
          </w:p>
        </w:tc>
        <w:tc>
          <w:tcPr>
            <w:tcW w:w="1985"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退役军人信访投诉情况</w:t>
            </w:r>
          </w:p>
        </w:tc>
        <w:tc>
          <w:tcPr>
            <w:tcW w:w="3402"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反映退役军人信访投诉情况</w:t>
            </w:r>
          </w:p>
        </w:tc>
        <w:tc>
          <w:tcPr>
            <w:tcW w:w="1843" w:type="dxa"/>
            <w:vAlign w:val="center"/>
          </w:tcPr>
          <w:p>
            <w:pPr>
              <w:spacing w:line="300" w:lineRule="exact"/>
              <w:jc w:val="center"/>
              <w:rPr>
                <w:rFonts w:ascii="Times New Roman" w:hAnsi="Times New Roman" w:eastAsia="仿宋_GB2312" w:cs="Times New Roman"/>
                <w:szCs w:val="21"/>
              </w:rPr>
            </w:pPr>
            <w:r>
              <w:rPr>
                <w:rFonts w:ascii="仿宋_GB2312" w:hAnsi="仿宋_GB2312" w:eastAsia="仿宋_GB2312" w:cs="仿宋_GB2312"/>
                <w:color w:val="000000"/>
                <w:szCs w:val="21"/>
              </w:rPr>
              <w:t>=0</w:t>
            </w:r>
            <w:r>
              <w:rPr>
                <w:rFonts w:hint="eastAsia" w:ascii="仿宋_GB2312" w:hAnsi="仿宋_GB2312" w:eastAsia="仿宋_GB2312" w:cs="仿宋_GB2312"/>
                <w:color w:val="000000"/>
                <w:szCs w:val="21"/>
              </w:rPr>
              <w:t>件</w:t>
            </w:r>
          </w:p>
        </w:tc>
        <w:tc>
          <w:tcPr>
            <w:tcW w:w="21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可持续影响</w:t>
            </w:r>
          </w:p>
        </w:tc>
        <w:tc>
          <w:tcPr>
            <w:tcW w:w="1985"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长效管理机制</w:t>
            </w:r>
          </w:p>
        </w:tc>
        <w:tc>
          <w:tcPr>
            <w:tcW w:w="3402"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szCs w:val="21"/>
              </w:rPr>
              <w:t>反映长效管理机制是否健全</w:t>
            </w:r>
          </w:p>
        </w:tc>
        <w:tc>
          <w:tcPr>
            <w:tcW w:w="1843" w:type="dxa"/>
            <w:vAlign w:val="center"/>
          </w:tcPr>
          <w:p>
            <w:pPr>
              <w:spacing w:line="300" w:lineRule="exact"/>
              <w:jc w:val="center"/>
              <w:rPr>
                <w:rFonts w:ascii="Times New Roman" w:hAnsi="Times New Roman" w:eastAsia="仿宋_GB2312" w:cs="Times New Roman"/>
                <w:szCs w:val="21"/>
              </w:rPr>
            </w:pPr>
            <w:r>
              <w:rPr>
                <w:rFonts w:hint="eastAsia" w:ascii="Times New Roman" w:hAnsi="Times New Roman" w:eastAsia="仿宋_GB2312" w:cs="Times New Roman"/>
                <w:szCs w:val="21"/>
              </w:rPr>
              <w:t>健全</w:t>
            </w:r>
          </w:p>
        </w:tc>
        <w:tc>
          <w:tcPr>
            <w:tcW w:w="21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color w:val="000000"/>
                <w:szCs w:val="21"/>
              </w:rPr>
              <w:t>《关于进一步加强退役军人服务保障体系建设的实施意见》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widowControl/>
              <w:jc w:val="center"/>
              <w:rPr>
                <w:rFonts w:eastAsia="仿宋_GB2312"/>
                <w:color w:val="000000"/>
                <w:kern w:val="0"/>
                <w:szCs w:val="21"/>
              </w:rPr>
            </w:pPr>
            <w:r>
              <w:rPr>
                <w:rFonts w:hint="eastAsia" w:eastAsia="仿宋_GB2312"/>
                <w:color w:val="000000"/>
                <w:kern w:val="0"/>
                <w:szCs w:val="21"/>
              </w:rPr>
              <w:t>满意度</w:t>
            </w:r>
          </w:p>
        </w:tc>
        <w:tc>
          <w:tcPr>
            <w:tcW w:w="1985"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退役军人满意度</w:t>
            </w:r>
          </w:p>
        </w:tc>
        <w:tc>
          <w:tcPr>
            <w:tcW w:w="3402" w:type="dxa"/>
            <w:vAlign w:val="center"/>
          </w:tcPr>
          <w:p>
            <w:pPr>
              <w:jc w:val="center"/>
              <w:textAlignment w:val="top"/>
              <w:rPr>
                <w:rFonts w:ascii="仿宋_GB2312" w:hAnsi="仿宋_GB2312" w:eastAsia="仿宋_GB2312" w:cs="仿宋_GB2312"/>
                <w:szCs w:val="21"/>
              </w:rPr>
            </w:pPr>
            <w:r>
              <w:rPr>
                <w:rFonts w:hint="eastAsia" w:ascii="仿宋_GB2312" w:hAnsi="仿宋_GB2312" w:eastAsia="仿宋_GB2312" w:cs="仿宋_GB2312"/>
                <w:color w:val="000000"/>
                <w:szCs w:val="21"/>
              </w:rPr>
              <w:t>反映退役军人的满意程度</w:t>
            </w:r>
          </w:p>
        </w:tc>
        <w:tc>
          <w:tcPr>
            <w:tcW w:w="1843" w:type="dxa"/>
            <w:vAlign w:val="center"/>
          </w:tcPr>
          <w:p>
            <w:pPr>
              <w:spacing w:line="300" w:lineRule="exact"/>
              <w:jc w:val="center"/>
              <w:rPr>
                <w:rFonts w:ascii="Times New Roman" w:hAnsi="Times New Roman" w:eastAsia="仿宋_GB2312" w:cs="Times New Roman"/>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90%</w:t>
            </w:r>
          </w:p>
        </w:tc>
        <w:tc>
          <w:tcPr>
            <w:tcW w:w="2155" w:type="dxa"/>
            <w:vAlign w:val="center"/>
          </w:tcPr>
          <w:p>
            <w:pPr>
              <w:jc w:val="center"/>
              <w:rPr>
                <w:rFonts w:ascii="仿宋_GB2312" w:hAnsi="仿宋_GB2312" w:eastAsia="仿宋_GB2312" w:cs="仿宋_GB2312"/>
                <w:szCs w:val="21"/>
              </w:rPr>
            </w:pPr>
            <w:r>
              <w:rPr>
                <w:rFonts w:hint="eastAsia" w:ascii="仿宋_GB2312" w:hAnsi="仿宋_GB2312" w:eastAsia="仿宋_GB2312" w:cs="仿宋_GB2312"/>
                <w:szCs w:val="21"/>
              </w:rPr>
              <w:t>实际调查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9.</w:t>
      </w:r>
      <w:r>
        <w:rPr>
          <w:rFonts w:eastAsia="仿宋_GB2312"/>
          <w:color w:val="000000"/>
          <w:kern w:val="0"/>
          <w:szCs w:val="21"/>
        </w:rPr>
        <w:t xml:space="preserve"> </w:t>
      </w:r>
      <w:r>
        <w:rPr>
          <w:rFonts w:hint="eastAsia" w:ascii="Times New Roman" w:hAnsi="Times New Roman" w:eastAsia="仿宋_GB2312" w:cs="Times New Roman"/>
          <w:sz w:val="28"/>
        </w:rPr>
        <w:t>信访维稳经费绩效目标表</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vanish/>
          <w:sz w:val="28"/>
        </w:rPr>
        <w:t>{ TC 2</w:t>
      </w:r>
      <w:r>
        <w:rPr>
          <w:rFonts w:hint="eastAsia" w:ascii="Times New Roman" w:hAnsi="Times New Roman" w:eastAsia="仿宋_GB2312" w:cs="Times New Roman"/>
          <w:vanish/>
          <w:sz w:val="28"/>
        </w:rPr>
        <w:t>、办公自动化（</w:t>
      </w:r>
      <w:r>
        <w:rPr>
          <w:rFonts w:ascii="Times New Roman" w:hAnsi="Times New Roman" w:eastAsia="仿宋_GB2312" w:cs="Times New Roman"/>
          <w:vanish/>
          <w:sz w:val="28"/>
        </w:rPr>
        <w:t>OA</w:t>
      </w:r>
      <w:r>
        <w:rPr>
          <w:rFonts w:hint="eastAsia" w:ascii="Times New Roman" w:hAnsi="Times New Roman" w:eastAsia="仿宋_GB2312" w:cs="Times New Roman"/>
          <w:vanish/>
          <w:sz w:val="28"/>
        </w:rPr>
        <w:t>）和督查督办系统升级及推广费绩效目标表</w:t>
      </w:r>
      <w:r>
        <w:rPr>
          <w:rFonts w:ascii="Times New Roman" w:hAnsi="Times New Roman" w:eastAsia="仿宋_GB2312" w:cs="Times New Roman"/>
          <w:vanish/>
          <w:sz w:val="28"/>
        </w:rPr>
        <w:t xml:space="preserve"> \f C \l 1 }</w:t>
      </w:r>
    </w:p>
    <w:p>
      <w:pPr>
        <w:spacing w:line="14" w:lineRule="exact"/>
        <w:ind w:firstLine="420" w:firstLineChars="200"/>
        <w:jc w:val="center"/>
        <w:rPr>
          <w:rFonts w:ascii="Times New Roman" w:hAnsi="Times New Roman" w:eastAsia="仿宋_GB2312" w:cs="Times New Roman"/>
        </w:rPr>
      </w:pPr>
    </w:p>
    <w:tbl>
      <w:tblPr>
        <w:tblStyle w:val="9"/>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绩效目标</w:t>
            </w:r>
          </w:p>
        </w:tc>
        <w:tc>
          <w:tcPr>
            <w:tcW w:w="11653" w:type="dxa"/>
            <w:gridSpan w:val="5"/>
            <w:vAlign w:val="center"/>
          </w:tcPr>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一级指标</w:t>
            </w:r>
          </w:p>
        </w:tc>
        <w:tc>
          <w:tcPr>
            <w:tcW w:w="2268"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二级指标</w:t>
            </w:r>
          </w:p>
        </w:tc>
        <w:tc>
          <w:tcPr>
            <w:tcW w:w="198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三级指标</w:t>
            </w:r>
          </w:p>
        </w:tc>
        <w:tc>
          <w:tcPr>
            <w:tcW w:w="3402"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绩效指标描述</w:t>
            </w:r>
          </w:p>
        </w:tc>
        <w:tc>
          <w:tcPr>
            <w:tcW w:w="1843"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w:t>
            </w:r>
          </w:p>
        </w:tc>
        <w:tc>
          <w:tcPr>
            <w:tcW w:w="2155" w:type="dxa"/>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产出指标</w:t>
            </w: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解决信访问题个数</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反映信访问题解决的个数</w:t>
            </w:r>
          </w:p>
        </w:tc>
        <w:tc>
          <w:tcPr>
            <w:tcW w:w="1843" w:type="dxa"/>
            <w:vAlign w:val="center"/>
          </w:tcPr>
          <w:p>
            <w:pPr>
              <w:spacing w:line="300" w:lineRule="exact"/>
              <w:jc w:val="center"/>
              <w:rPr>
                <w:rFonts w:ascii="Times New Roman" w:hAnsi="Times New Roman" w:eastAsia="仿宋_GB2312" w:cs="Times New Roman"/>
              </w:rPr>
            </w:pPr>
            <w:r>
              <w:rPr>
                <w:rFonts w:hint="eastAsia" w:ascii="仿宋_GB2312" w:eastAsia="仿宋_GB2312" w:cs="仿宋_GB2312"/>
                <w:color w:val="000000"/>
              </w:rPr>
              <w:t>≥</w:t>
            </w:r>
            <w:r>
              <w:rPr>
                <w:rFonts w:ascii="仿宋_GB2312" w:eastAsia="仿宋_GB2312" w:cs="仿宋_GB2312"/>
                <w:color w:val="000000"/>
              </w:rPr>
              <w:t>60</w:t>
            </w:r>
            <w:r>
              <w:rPr>
                <w:rFonts w:hint="eastAsia" w:ascii="仿宋_GB2312" w:eastAsia="仿宋_GB2312" w:cs="仿宋_GB2312"/>
                <w:color w:val="000000"/>
              </w:rPr>
              <w:t>个</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解决信访问题比率</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反映信访问题解决的比率</w:t>
            </w:r>
          </w:p>
        </w:tc>
        <w:tc>
          <w:tcPr>
            <w:tcW w:w="1843" w:type="dxa"/>
            <w:vAlign w:val="center"/>
          </w:tcPr>
          <w:p>
            <w:pPr>
              <w:spacing w:line="300" w:lineRule="exact"/>
              <w:jc w:val="center"/>
              <w:rPr>
                <w:rFonts w:ascii="Times New Roman" w:hAnsi="Times New Roman" w:eastAsia="仿宋_GB2312" w:cs="Times New Roman"/>
              </w:rPr>
            </w:pPr>
            <w:r>
              <w:rPr>
                <w:rFonts w:hint="eastAsia" w:ascii="仿宋_GB2312" w:eastAsia="仿宋_GB2312" w:cs="仿宋_GB2312"/>
                <w:color w:val="000000"/>
              </w:rPr>
              <w:t>≥</w:t>
            </w:r>
            <w:r>
              <w:rPr>
                <w:rFonts w:ascii="仿宋_GB2312" w:eastAsia="仿宋_GB2312" w:cs="仿宋_GB2312"/>
                <w:color w:val="000000"/>
              </w:rPr>
              <w:t>100%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主管部门要求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质量</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信访群众对已解决问题的评价</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反映信访群众对已解决问题的评价</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好评</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评价结果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时效</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信访事件解决及时率</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反映信访事件解决的及时率</w:t>
            </w:r>
          </w:p>
        </w:tc>
        <w:tc>
          <w:tcPr>
            <w:tcW w:w="1843" w:type="dxa"/>
            <w:vAlign w:val="center"/>
          </w:tcPr>
          <w:p>
            <w:pPr>
              <w:spacing w:line="300" w:lineRule="exact"/>
              <w:jc w:val="center"/>
              <w:rPr>
                <w:rFonts w:ascii="Times New Roman" w:hAnsi="Times New Roman" w:eastAsia="仿宋_GB2312" w:cs="Times New Roman"/>
              </w:rPr>
            </w:pPr>
            <w:r>
              <w:rPr>
                <w:rFonts w:ascii="仿宋_GB2312" w:hAnsi="仿宋_GB2312" w:eastAsia="仿宋_GB2312" w:cs="仿宋_GB2312"/>
                <w:color w:val="000000"/>
                <w:szCs w:val="21"/>
              </w:rPr>
              <w:t>=100%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成本</w:t>
            </w:r>
          </w:p>
        </w:tc>
        <w:tc>
          <w:tcPr>
            <w:tcW w:w="1985" w:type="dxa"/>
            <w:vAlign w:val="center"/>
          </w:tcPr>
          <w:p>
            <w:pPr>
              <w:widowControl/>
              <w:jc w:val="center"/>
              <w:rPr>
                <w:rFonts w:ascii="仿宋_GB2312" w:eastAsia="仿宋_GB2312" w:cs="仿宋_GB2312"/>
                <w:color w:val="000000"/>
              </w:rPr>
            </w:pPr>
            <w:r>
              <w:rPr>
                <w:rFonts w:hint="eastAsia" w:eastAsia="仿宋_GB2312"/>
                <w:color w:val="000000"/>
                <w:kern w:val="0"/>
                <w:szCs w:val="21"/>
              </w:rPr>
              <w:t>项目经费预算控制量</w:t>
            </w:r>
          </w:p>
        </w:tc>
        <w:tc>
          <w:tcPr>
            <w:tcW w:w="3402" w:type="dxa"/>
            <w:vAlign w:val="center"/>
          </w:tcPr>
          <w:p>
            <w:pPr>
              <w:widowControl/>
              <w:jc w:val="center"/>
              <w:rPr>
                <w:rFonts w:ascii="仿宋_GB2312" w:eastAsia="仿宋_GB2312" w:cs="仿宋_GB2312"/>
                <w:color w:val="000000"/>
              </w:rPr>
            </w:pPr>
            <w:r>
              <w:rPr>
                <w:rFonts w:hint="eastAsia" w:eastAsia="仿宋_GB2312"/>
                <w:color w:val="000000"/>
                <w:kern w:val="0"/>
                <w:szCs w:val="21"/>
              </w:rPr>
              <w:t>反映项目经费预算控制量</w:t>
            </w:r>
          </w:p>
        </w:tc>
        <w:tc>
          <w:tcPr>
            <w:tcW w:w="1843" w:type="dxa"/>
            <w:vAlign w:val="center"/>
          </w:tcPr>
          <w:p>
            <w:pPr>
              <w:spacing w:line="300" w:lineRule="exact"/>
              <w:jc w:val="center"/>
              <w:rPr>
                <w:rFonts w:ascii="Times New Roman" w:hAnsi="Times New Roman" w:eastAsia="仿宋_GB2312" w:cs="Times New Roman"/>
              </w:rPr>
            </w:pPr>
            <w:r>
              <w:rPr>
                <w:rFonts w:hint="eastAsia" w:eastAsia="仿宋_GB2312"/>
                <w:color w:val="000000"/>
                <w:kern w:val="0"/>
                <w:szCs w:val="21"/>
              </w:rPr>
              <w:t>≤</w:t>
            </w:r>
            <w:r>
              <w:rPr>
                <w:rFonts w:eastAsia="仿宋_GB2312"/>
                <w:color w:val="000000"/>
                <w:kern w:val="0"/>
                <w:szCs w:val="21"/>
              </w:rPr>
              <w:t>20</w:t>
            </w:r>
            <w:r>
              <w:rPr>
                <w:rFonts w:hint="eastAsia" w:eastAsia="仿宋_GB2312"/>
                <w:color w:val="000000"/>
                <w:kern w:val="0"/>
                <w:szCs w:val="21"/>
              </w:rPr>
              <w:t>万元</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年初预算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效果指标</w:t>
            </w: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社会效益</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社会稳定水平</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反映辖区内社会稳定水平</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稳定</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vAlign w:val="center"/>
          </w:tcP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可持续影响</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信访制度健全性</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反映信访制度健全性</w:t>
            </w:r>
          </w:p>
        </w:tc>
        <w:tc>
          <w:tcPr>
            <w:tcW w:w="1843"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健全</w:t>
            </w:r>
          </w:p>
        </w:tc>
        <w:tc>
          <w:tcPr>
            <w:tcW w:w="2155" w:type="dxa"/>
            <w:vAlign w:val="center"/>
          </w:tcPr>
          <w:p>
            <w:pPr>
              <w:widowControl/>
              <w:jc w:val="center"/>
              <w:rPr>
                <w:rFonts w:eastAsia="仿宋_GB2312"/>
                <w:color w:val="000000"/>
                <w:kern w:val="0"/>
                <w:szCs w:val="21"/>
              </w:rPr>
            </w:pPr>
            <w:r>
              <w:rPr>
                <w:rFonts w:hint="eastAsia" w:eastAsia="仿宋_GB2312"/>
                <w:color w:val="000000"/>
                <w:szCs w:val="21"/>
              </w:rPr>
              <w:t>《国务院信访工作条例》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满意度指标</w:t>
            </w:r>
          </w:p>
        </w:tc>
        <w:tc>
          <w:tcPr>
            <w:tcW w:w="2268"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满意度</w:t>
            </w:r>
          </w:p>
        </w:tc>
        <w:tc>
          <w:tcPr>
            <w:tcW w:w="1985"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群众满意度</w:t>
            </w:r>
          </w:p>
        </w:tc>
        <w:tc>
          <w:tcPr>
            <w:tcW w:w="3402" w:type="dxa"/>
            <w:vAlign w:val="center"/>
          </w:tcPr>
          <w:p>
            <w:pPr>
              <w:widowControl/>
              <w:jc w:val="center"/>
              <w:rPr>
                <w:rFonts w:ascii="仿宋_GB2312" w:eastAsia="仿宋_GB2312" w:cs="仿宋_GB2312"/>
                <w:color w:val="000000"/>
              </w:rPr>
            </w:pPr>
            <w:r>
              <w:rPr>
                <w:rFonts w:hint="eastAsia" w:ascii="仿宋_GB2312" w:eastAsia="仿宋_GB2312" w:cs="仿宋_GB2312"/>
                <w:color w:val="000000"/>
              </w:rPr>
              <w:t>反映群众满意度</w:t>
            </w:r>
          </w:p>
        </w:tc>
        <w:tc>
          <w:tcPr>
            <w:tcW w:w="1843" w:type="dxa"/>
            <w:vAlign w:val="center"/>
          </w:tcPr>
          <w:p>
            <w:pPr>
              <w:spacing w:line="300" w:lineRule="exact"/>
              <w:jc w:val="center"/>
              <w:rPr>
                <w:rFonts w:ascii="Times New Roman" w:hAnsi="Times New Roman" w:eastAsia="仿宋_GB2312" w:cs="Times New Roman"/>
              </w:rPr>
            </w:pPr>
            <w:r>
              <w:rPr>
                <w:rFonts w:hint="eastAsia" w:ascii="仿宋_GB2312" w:eastAsia="仿宋_GB2312" w:cs="仿宋_GB2312"/>
                <w:color w:val="000000"/>
              </w:rPr>
              <w:t>≥</w:t>
            </w:r>
            <w:r>
              <w:rPr>
                <w:rFonts w:ascii="仿宋_GB2312" w:eastAsia="仿宋_GB2312" w:cs="仿宋_GB2312"/>
                <w:color w:val="000000"/>
              </w:rPr>
              <w:t>90%</w:t>
            </w:r>
          </w:p>
        </w:tc>
        <w:tc>
          <w:tcPr>
            <w:tcW w:w="2155" w:type="dxa"/>
            <w:vAlign w:val="center"/>
          </w:tcPr>
          <w:p>
            <w:pPr>
              <w:widowControl/>
              <w:jc w:val="center"/>
              <w:rPr>
                <w:rFonts w:eastAsia="仿宋_GB2312"/>
                <w:color w:val="000000"/>
                <w:kern w:val="0"/>
                <w:szCs w:val="21"/>
              </w:rPr>
            </w:pPr>
            <w:r>
              <w:rPr>
                <w:rFonts w:hint="eastAsia" w:eastAsia="仿宋_GB2312"/>
                <w:color w:val="000000"/>
                <w:kern w:val="0"/>
                <w:szCs w:val="21"/>
              </w:rPr>
              <w:t>实际调查</w:t>
            </w:r>
          </w:p>
        </w:tc>
      </w:tr>
    </w:tbl>
    <w:p>
      <w:pPr>
        <w:autoSpaceDE w:val="0"/>
        <w:autoSpaceDN w:val="0"/>
        <w:adjustRightInd w:val="0"/>
        <w:spacing w:line="584" w:lineRule="exact"/>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六、政府采购预算情况</w:t>
      </w:r>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2021</w:t>
      </w:r>
      <w:r>
        <w:rPr>
          <w:rFonts w:hint="eastAsia" w:ascii="Times New Roman" w:hAnsi="Times New Roman" w:eastAsia="仿宋_GB2312" w:cs="Times New Roman"/>
          <w:sz w:val="32"/>
          <w:szCs w:val="24"/>
        </w:rPr>
        <w:t>年，我部门安排政府采购预算</w:t>
      </w:r>
      <w:r>
        <w:rPr>
          <w:rFonts w:ascii="Times New Roman" w:hAnsi="Times New Roman" w:eastAsia="仿宋_GB2312" w:cs="Times New Roman"/>
          <w:sz w:val="32"/>
          <w:szCs w:val="24"/>
        </w:rPr>
        <w:t>0</w:t>
      </w:r>
      <w:r>
        <w:rPr>
          <w:rFonts w:hint="eastAsia" w:ascii="Times New Roman" w:hAnsi="Times New Roman" w:eastAsia="仿宋_GB2312" w:cs="Times New Roman"/>
          <w:sz w:val="32"/>
          <w:szCs w:val="24"/>
        </w:rPr>
        <w:t>万元。</w:t>
      </w:r>
      <w:bookmarkEnd w:id="1"/>
    </w:p>
    <w:p>
      <w:pPr>
        <w:autoSpaceDE w:val="0"/>
        <w:autoSpaceDN w:val="0"/>
        <w:adjustRightInd w:val="0"/>
        <w:spacing w:line="584" w:lineRule="exact"/>
        <w:ind w:firstLine="640" w:firstLineChars="200"/>
        <w:jc w:val="left"/>
        <w:rPr>
          <w:rFonts w:hint="eastAsia" w:ascii="Times New Roman" w:hAnsi="Times New Roman" w:eastAsia="仿宋_GB2312" w:cs="Times New Roman"/>
          <w:sz w:val="32"/>
          <w:szCs w:val="2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bookmarkStart w:id="2" w:name="_GoBack"/>
      <w:bookmarkEnd w:id="2"/>
      <w:r>
        <w:rPr>
          <w:rFonts w:hint="eastAsia"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我单位上年末固定资产金额为</w:t>
      </w:r>
      <w:r>
        <w:rPr>
          <w:rFonts w:ascii="Times New Roman" w:hAnsi="Times New Roman" w:eastAsia="仿宋_GB2312" w:cs="Times New Roman"/>
          <w:sz w:val="32"/>
          <w:szCs w:val="32"/>
        </w:rPr>
        <w:t>457.51</w:t>
      </w:r>
      <w:r>
        <w:rPr>
          <w:rFonts w:hint="eastAsia" w:ascii="Times New Roman" w:hAnsi="Times New Roman" w:eastAsia="仿宋_GB2312" w:cs="Times New Roman"/>
          <w:sz w:val="32"/>
          <w:szCs w:val="32"/>
        </w:rPr>
        <w:t>万元（详见下表），本年度我部门</w:t>
      </w:r>
      <w:r>
        <w:rPr>
          <w:rFonts w:hint="eastAsia" w:ascii="仿宋_GB2312" w:hAnsi="黑体" w:eastAsia="仿宋_GB2312"/>
          <w:sz w:val="32"/>
          <w:szCs w:val="32"/>
        </w:rPr>
        <w:t>无新增固定资产计划。</w:t>
      </w:r>
    </w:p>
    <w:tbl>
      <w:tblPr>
        <w:tblStyle w:val="9"/>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大城县部门固定资产占用情况表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编制部门：大城县臧屯镇人民政府</w:t>
            </w:r>
          </w:p>
        </w:tc>
        <w:tc>
          <w:tcPr>
            <w:tcW w:w="5103" w:type="dxa"/>
            <w:tcBorders>
              <w:top w:val="nil"/>
              <w:left w:val="nil"/>
              <w:bottom w:val="nil"/>
              <w:right w:val="nil"/>
            </w:tcBorders>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截止时间：</w:t>
            </w:r>
            <w:r>
              <w:rPr>
                <w:rFonts w:ascii="Times New Roman" w:hAnsi="Times New Roman" w:eastAsia="仿宋_GB2312" w:cs="Times New Roman"/>
                <w:kern w:val="0"/>
                <w:sz w:val="22"/>
              </w:rPr>
              <w:t>2020</w:t>
            </w:r>
            <w:r>
              <w:rPr>
                <w:rFonts w:hint="eastAsia" w:ascii="Times New Roman" w:hAnsi="Times New Roman" w:eastAsia="仿宋_GB2312" w:cs="Times New Roman"/>
                <w:kern w:val="0"/>
                <w:sz w:val="22"/>
              </w:rPr>
              <w:t>年</w:t>
            </w:r>
            <w:r>
              <w:rPr>
                <w:rFonts w:ascii="Times New Roman" w:hAnsi="Times New Roman" w:eastAsia="仿宋_GB2312" w:cs="Times New Roman"/>
                <w:kern w:val="0"/>
                <w:sz w:val="22"/>
              </w:rPr>
              <w:t>12</w:t>
            </w:r>
            <w:r>
              <w:rPr>
                <w:rFonts w:hint="eastAsia" w:ascii="Times New Roman" w:hAnsi="Times New Roman" w:eastAsia="仿宋_GB2312" w:cs="Times New Roman"/>
                <w:kern w:val="0"/>
                <w:sz w:val="22"/>
              </w:rPr>
              <w:t>月</w:t>
            </w:r>
            <w:r>
              <w:rPr>
                <w:rFonts w:ascii="Times New Roman" w:hAnsi="Times New Roman" w:eastAsia="仿宋_GB2312" w:cs="Times New Roman"/>
                <w:kern w:val="0"/>
                <w:sz w:val="22"/>
              </w:rPr>
              <w:t>31</w:t>
            </w:r>
            <w:r>
              <w:rPr>
                <w:rFonts w:hint="eastAsia" w:ascii="Times New Roman" w:hAnsi="Times New Roman" w:eastAsia="仿宋_GB2312" w:cs="Times New Roman"/>
                <w:kern w:val="0"/>
                <w:sz w:val="22"/>
              </w:rPr>
              <w:t>日</w:t>
            </w:r>
            <w:r>
              <w:rPr>
                <w:rFonts w:ascii="Times New Roman" w:hAnsi="Times New Roman" w:eastAsia="仿宋_GB2312" w:cs="Times New Roman"/>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项</w:t>
            </w:r>
            <w:r>
              <w:rPr>
                <w:rFonts w:ascii="Times New Roman" w:hAnsi="Times New Roman" w:eastAsia="仿宋_GB2312" w:cs="Times New Roman"/>
                <w:b/>
                <w:bCs/>
                <w:kern w:val="0"/>
                <w:sz w:val="22"/>
              </w:rPr>
              <w:t xml:space="preserve">   </w:t>
            </w:r>
            <w:r>
              <w:rPr>
                <w:rFonts w:hint="eastAsia" w:ascii="Times New Roman" w:hAnsi="Times New Roman" w:eastAsia="仿宋_GB2312" w:cs="Times New Roman"/>
                <w:b/>
                <w:bCs/>
                <w:kern w:val="0"/>
                <w:sz w:val="22"/>
              </w:rPr>
              <w:t>目</w:t>
            </w:r>
          </w:p>
        </w:tc>
        <w:tc>
          <w:tcPr>
            <w:tcW w:w="3155"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b/>
                <w:bCs/>
                <w:kern w:val="0"/>
                <w:sz w:val="22"/>
              </w:rPr>
            </w:pPr>
            <w:r>
              <w:rPr>
                <w:rFonts w:hint="eastAsia"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w:t>
            </w:r>
          </w:p>
        </w:tc>
        <w:tc>
          <w:tcPr>
            <w:tcW w:w="510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ascii="宋体" w:hAnsi="宋体" w:cs="宋体"/>
                <w:kern w:val="0"/>
                <w:sz w:val="22"/>
              </w:rPr>
              <w:t>457.51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w:t>
            </w:r>
            <w:r>
              <w:rPr>
                <w:rFonts w:hint="eastAsia" w:ascii="Times New Roman" w:hAnsi="Times New Roman" w:eastAsia="仿宋_GB2312" w:cs="Times New Roman"/>
                <w:kern w:val="0"/>
                <w:sz w:val="22"/>
              </w:rPr>
              <w:t>、房屋（平方米）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2730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ascii="宋体" w:hAnsi="宋体" w:cs="宋体"/>
                <w:kern w:val="0"/>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hint="eastAsia"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2300</w:t>
            </w:r>
            <w:r>
              <w:rPr>
                <w:rFonts w:hint="eastAsia" w:ascii="宋体" w:hAnsi="宋体" w:cs="宋体"/>
                <w:kern w:val="0"/>
                <w:sz w:val="22"/>
              </w:rPr>
              <w:t>平米</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321.5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w:t>
            </w:r>
            <w:r>
              <w:rPr>
                <w:rFonts w:hint="eastAsia" w:ascii="Times New Roman" w:hAnsi="Times New Roman" w:eastAsia="仿宋_GB2312" w:cs="Times New Roman"/>
                <w:kern w:val="0"/>
                <w:sz w:val="22"/>
              </w:rPr>
              <w:t>、车辆（台、辆）</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6</w:t>
            </w: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103.77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w:t>
            </w:r>
            <w:r>
              <w:rPr>
                <w:rFonts w:hint="eastAsia" w:ascii="Times New Roman" w:hAnsi="Times New Roman" w:eastAsia="仿宋_GB2312" w:cs="Times New Roman"/>
                <w:kern w:val="0"/>
                <w:sz w:val="22"/>
              </w:rPr>
              <w:t>、单价在</w:t>
            </w:r>
            <w:r>
              <w:rPr>
                <w:rFonts w:ascii="Times New Roman" w:hAnsi="Times New Roman" w:eastAsia="仿宋_GB2312" w:cs="Times New Roman"/>
                <w:kern w:val="0"/>
                <w:sz w:val="22"/>
              </w:rPr>
              <w:t>20</w:t>
            </w:r>
            <w:r>
              <w:rPr>
                <w:rFonts w:hint="eastAsia" w:ascii="Times New Roman" w:hAnsi="Times New Roman" w:eastAsia="仿宋_GB2312" w:cs="Times New Roman"/>
                <w:kern w:val="0"/>
                <w:sz w:val="22"/>
              </w:rPr>
              <w:t>万元以上的设备</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c>
          <w:tcPr>
            <w:tcW w:w="5103"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w:t>
            </w:r>
            <w:r>
              <w:rPr>
                <w:rFonts w:hint="eastAsia" w:ascii="Times New Roman" w:hAnsi="Times New Roman" w:eastAsia="仿宋_GB2312" w:cs="Times New Roman"/>
                <w:kern w:val="0"/>
                <w:sz w:val="22"/>
              </w:rPr>
              <w:t>、其他固定资产</w:t>
            </w:r>
          </w:p>
        </w:tc>
        <w:tc>
          <w:tcPr>
            <w:tcW w:w="3155" w:type="dxa"/>
            <w:tcBorders>
              <w:top w:val="nil"/>
              <w:left w:val="nil"/>
              <w:bottom w:val="single" w:color="auto" w:sz="4" w:space="0"/>
              <w:right w:val="single" w:color="auto" w:sz="4" w:space="0"/>
            </w:tcBorders>
            <w:noWrap/>
            <w:vAlign w:val="center"/>
          </w:tcPr>
          <w:p>
            <w:pPr>
              <w:widowControl/>
              <w:jc w:val="center"/>
              <w:rPr>
                <w:rFonts w:ascii="宋体" w:cs="宋体"/>
                <w:kern w:val="0"/>
                <w:sz w:val="22"/>
              </w:rPr>
            </w:pPr>
            <w:r>
              <w:rPr>
                <w:rFonts w:ascii="宋体" w:hAnsi="宋体" w:cs="宋体"/>
                <w:kern w:val="0"/>
                <w:sz w:val="22"/>
              </w:rPr>
              <w:t>144</w:t>
            </w:r>
          </w:p>
        </w:tc>
        <w:tc>
          <w:tcPr>
            <w:tcW w:w="510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22"/>
              </w:rPr>
            </w:pPr>
            <w:r>
              <w:rPr>
                <w:rFonts w:ascii="宋体" w:hAnsi="宋体" w:cs="宋体"/>
                <w:kern w:val="0"/>
                <w:sz w:val="22"/>
              </w:rPr>
              <w:t>32.24</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w:t>
      </w:r>
      <w:r>
        <w:rPr>
          <w:rFonts w:hint="eastAsia" w:ascii="Times New Roman" w:hAnsi="Times New Roman" w:eastAsia="仿宋_GB2312" w:cs="Times New Roman"/>
          <w:b/>
          <w:sz w:val="32"/>
          <w:szCs w:val="32"/>
        </w:rPr>
        <w:t>、一般公共预算拨款收入：</w:t>
      </w:r>
      <w:r>
        <w:rPr>
          <w:rFonts w:hint="eastAsia"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w:t>
      </w:r>
      <w:r>
        <w:rPr>
          <w:rFonts w:hint="eastAsia" w:ascii="Times New Roman" w:hAnsi="Times New Roman" w:eastAsia="仿宋_GB2312" w:cs="Times New Roman"/>
          <w:b/>
          <w:sz w:val="32"/>
          <w:szCs w:val="32"/>
        </w:rPr>
        <w:t>、事业收入：</w:t>
      </w:r>
      <w:r>
        <w:rPr>
          <w:rFonts w:hint="eastAsia"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w:t>
      </w:r>
      <w:r>
        <w:rPr>
          <w:rFonts w:hint="eastAsia" w:ascii="Times New Roman" w:hAnsi="Times New Roman" w:eastAsia="仿宋_GB2312" w:cs="Times New Roman"/>
          <w:b/>
          <w:sz w:val="32"/>
          <w:szCs w:val="32"/>
        </w:rPr>
        <w:t>、其他收入：</w:t>
      </w:r>
      <w:r>
        <w:rPr>
          <w:rFonts w:hint="eastAsia" w:ascii="Times New Roman" w:hAnsi="Times New Roman" w:eastAsia="仿宋_GB2312" w:cs="Times New Roman"/>
          <w:sz w:val="32"/>
          <w:szCs w:val="32"/>
        </w:rPr>
        <w:t>指除</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一般公共预算拨款收入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事业收入</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w:t>
      </w:r>
      <w:r>
        <w:rPr>
          <w:rFonts w:hint="eastAsia" w:ascii="Times New Roman" w:hAnsi="Times New Roman" w:eastAsia="仿宋_GB2312" w:cs="Times New Roman"/>
          <w:b/>
          <w:sz w:val="32"/>
          <w:szCs w:val="32"/>
        </w:rPr>
        <w:t>、基本支出：</w:t>
      </w:r>
      <w:r>
        <w:rPr>
          <w:rFonts w:hint="eastAsia"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w:t>
      </w:r>
      <w:r>
        <w:rPr>
          <w:rFonts w:hint="eastAsia" w:ascii="Times New Roman" w:hAnsi="Times New Roman" w:eastAsia="仿宋_GB2312" w:cs="Times New Roman"/>
          <w:b/>
          <w:sz w:val="32"/>
          <w:szCs w:val="32"/>
        </w:rPr>
        <w:t>、项目支出：</w:t>
      </w:r>
      <w:r>
        <w:rPr>
          <w:rFonts w:hint="eastAsia"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w:t>
      </w:r>
      <w:r>
        <w:rPr>
          <w:rFonts w:hint="eastAsia" w:ascii="Times New Roman" w:hAnsi="Times New Roman" w:eastAsia="仿宋_GB2312" w:cs="Times New Roman"/>
          <w:b/>
          <w:sz w:val="32"/>
          <w:szCs w:val="32"/>
        </w:rPr>
        <w:t>、上缴上级支出：</w:t>
      </w:r>
      <w:r>
        <w:rPr>
          <w:rFonts w:hint="eastAsia"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w:t>
      </w:r>
      <w:r>
        <w:rPr>
          <w:rFonts w:hint="eastAsia" w:ascii="Times New Roman" w:hAnsi="Times New Roman" w:eastAsia="仿宋_GB2312" w:cs="Times New Roman"/>
          <w:b/>
          <w:sz w:val="32"/>
          <w:szCs w:val="32"/>
        </w:rPr>
        <w:t>、</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三公</w:t>
      </w:r>
      <w:r>
        <w:rPr>
          <w:rFonts w:ascii="Times New Roman" w:hAnsi="Times New Roman" w:eastAsia="仿宋_GB2312" w:cs="Times New Roman"/>
          <w:b/>
          <w:sz w:val="32"/>
          <w:szCs w:val="32"/>
        </w:rPr>
        <w:t>”</w:t>
      </w:r>
      <w:r>
        <w:rPr>
          <w:rFonts w:hint="eastAsia" w:ascii="Times New Roman" w:hAnsi="Times New Roman" w:eastAsia="仿宋_GB2312" w:cs="Times New Roman"/>
          <w:b/>
          <w:sz w:val="32"/>
          <w:szCs w:val="32"/>
        </w:rPr>
        <w:t>经费：</w:t>
      </w:r>
      <w:r>
        <w:rPr>
          <w:rFonts w:hint="eastAsia" w:ascii="Times New Roman" w:hAnsi="Times New Roman" w:eastAsia="仿宋_GB2312" w:cs="Times New Roman"/>
          <w:sz w:val="32"/>
          <w:szCs w:val="32"/>
        </w:rPr>
        <w:t>纳入省级财政预算管理的</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三公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w:t>
      </w:r>
      <w:r>
        <w:rPr>
          <w:rFonts w:hint="eastAsia" w:ascii="Times New Roman" w:hAnsi="Times New Roman" w:eastAsia="仿宋_GB2312" w:cs="Times New Roman"/>
          <w:b/>
          <w:sz w:val="32"/>
          <w:szCs w:val="32"/>
        </w:rPr>
        <w:t>、机关运行费：</w:t>
      </w:r>
      <w:r>
        <w:rPr>
          <w:rFonts w:hint="eastAsia"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w:t>
      </w:r>
      <w:r>
        <w:rPr>
          <w:rFonts w:hint="eastAsia" w:ascii="Times New Roman" w:hAnsi="Times New Roman" w:eastAsia="仿宋_GB2312" w:cs="Times New Roman"/>
          <w:b/>
          <w:sz w:val="32"/>
          <w:szCs w:val="32"/>
        </w:rPr>
        <w:t>、上年结转：</w:t>
      </w:r>
      <w:r>
        <w:rPr>
          <w:rFonts w:hint="eastAsia"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w:t>
      </w:r>
      <w:r>
        <w:rPr>
          <w:rFonts w:hint="eastAsia" w:ascii="Times New Roman" w:hAnsi="Times New Roman" w:eastAsia="仿宋_GB2312" w:cs="Times New Roman"/>
          <w:b/>
          <w:sz w:val="32"/>
          <w:szCs w:val="32"/>
        </w:rPr>
        <w:t>、事业单位经营支出：</w:t>
      </w:r>
      <w:r>
        <w:rPr>
          <w:rFonts w:hint="eastAsia"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粗黑宋简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书宋_GBK">
    <w:altName w:val="方正粗黑宋简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ÂËÎ">
    <w:altName w:val="MS Gothic"/>
    <w:panose1 w:val="00000000000000000000"/>
    <w:charset w:val="00"/>
    <w:family w:val="modern"/>
    <w:pitch w:val="default"/>
    <w:sig w:usb0="00000000" w:usb1="00000000" w:usb2="00000000" w:usb3="00000000" w:csb0="00000001" w:csb1="00000000"/>
  </w:font>
  <w:font w:name="方正小标宋_GBK">
    <w:altName w:val="方正粗黑宋简体"/>
    <w:panose1 w:val="00000000000000000000"/>
    <w:charset w:val="86"/>
    <w:family w:val="script"/>
    <w:pitch w:val="default"/>
    <w:sig w:usb0="00000000" w:usb1="00000000" w:usb2="00000010" w:usb3="00000000" w:csb0="00040000" w:csb1="00000000"/>
  </w:font>
  <w:font w:name="方正粗黑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0000012" w:usb3="00000000" w:csb0="4002009F" w:csb1="DFD7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w:t>
    </w:r>
    <w:r>
      <w:fldChar w:fldCharType="begin"/>
    </w:r>
    <w:r>
      <w:instrText xml:space="preserve">PAGE   \* MERGEFORMAT</w:instrText>
    </w:r>
    <w:r>
      <w:fldChar w:fldCharType="separate"/>
    </w:r>
    <w:r>
      <w:rPr>
        <w:lang w:val="zh-CN"/>
      </w:rPr>
      <w:t>2</w:t>
    </w:r>
    <w:r>
      <w:rPr>
        <w:lang w:val="zh-CN"/>
      </w:rPr>
      <w:fldChar w:fldCharType="end"/>
    </w:r>
    <w:r>
      <w:t>-</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47CC"/>
    <w:rsid w:val="0001704C"/>
    <w:rsid w:val="000B6F73"/>
    <w:rsid w:val="0028389D"/>
    <w:rsid w:val="002C0067"/>
    <w:rsid w:val="00356685"/>
    <w:rsid w:val="00372F0D"/>
    <w:rsid w:val="003918B5"/>
    <w:rsid w:val="00492410"/>
    <w:rsid w:val="004A54AA"/>
    <w:rsid w:val="004A5A02"/>
    <w:rsid w:val="00540A20"/>
    <w:rsid w:val="005737E6"/>
    <w:rsid w:val="006B27A4"/>
    <w:rsid w:val="006D3252"/>
    <w:rsid w:val="006E08C1"/>
    <w:rsid w:val="00720C28"/>
    <w:rsid w:val="00722448"/>
    <w:rsid w:val="007228D0"/>
    <w:rsid w:val="007329B1"/>
    <w:rsid w:val="007779A0"/>
    <w:rsid w:val="007A2E08"/>
    <w:rsid w:val="00847514"/>
    <w:rsid w:val="00A620FE"/>
    <w:rsid w:val="00B20A0D"/>
    <w:rsid w:val="00B80935"/>
    <w:rsid w:val="00B85E2C"/>
    <w:rsid w:val="00B9040F"/>
    <w:rsid w:val="00B9572E"/>
    <w:rsid w:val="00C06B4A"/>
    <w:rsid w:val="00CB1449"/>
    <w:rsid w:val="00D347CC"/>
    <w:rsid w:val="00D476E9"/>
    <w:rsid w:val="00DB7287"/>
    <w:rsid w:val="00E41773"/>
    <w:rsid w:val="00ED18D0"/>
    <w:rsid w:val="00F4445D"/>
    <w:rsid w:val="00F76ED1"/>
    <w:rsid w:val="02732F88"/>
    <w:rsid w:val="3F8A033F"/>
    <w:rsid w:val="46CC67CC"/>
    <w:rsid w:val="46E71798"/>
    <w:rsid w:val="55E73D2F"/>
    <w:rsid w:val="6D0D4676"/>
    <w:rsid w:val="758D31E1"/>
    <w:rsid w:val="7A411B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qFormat/>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qFormat/>
    <w:uiPriority w:val="99"/>
    <w:rPr>
      <w:rFonts w:cs="Times New Roman"/>
      <w:szCs w:val="24"/>
    </w:rPr>
  </w:style>
  <w:style w:type="paragraph" w:styleId="3">
    <w:name w:val="Balloon Text"/>
    <w:basedOn w:val="1"/>
    <w:link w:val="12"/>
    <w:qFormat/>
    <w:uiPriority w:val="99"/>
    <w:rPr>
      <w:sz w:val="18"/>
      <w:szCs w:val="18"/>
    </w:rPr>
  </w:style>
  <w:style w:type="paragraph" w:styleId="4">
    <w:name w:val="footer"/>
    <w:basedOn w:val="1"/>
    <w:link w:val="13"/>
    <w:qFormat/>
    <w:uiPriority w:val="99"/>
    <w:pPr>
      <w:tabs>
        <w:tab w:val="center" w:pos="4153"/>
        <w:tab w:val="right" w:pos="8306"/>
      </w:tabs>
      <w:snapToGrid w:val="0"/>
      <w:jc w:val="left"/>
    </w:pPr>
    <w:rPr>
      <w:rFonts w:ascii="Times New Roman" w:hAnsi="Times New Roman" w:cs="Times New Roman"/>
      <w:sz w:val="18"/>
      <w:szCs w:val="18"/>
    </w:rPr>
  </w:style>
  <w:style w:type="paragraph" w:styleId="5">
    <w:name w:val="header"/>
    <w:basedOn w:val="1"/>
    <w:link w:val="14"/>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6">
    <w:name w:val="toc 1"/>
    <w:basedOn w:val="1"/>
    <w:next w:val="1"/>
    <w:qFormat/>
    <w:uiPriority w:val="99"/>
    <w:rPr>
      <w:rFonts w:ascii="Times New Roman" w:hAnsi="Times New Roman" w:cs="Times New Roman"/>
      <w:szCs w:val="24"/>
    </w:rPr>
  </w:style>
  <w:style w:type="paragraph" w:styleId="7">
    <w:name w:val="footnote text"/>
    <w:basedOn w:val="1"/>
    <w:link w:val="15"/>
    <w:qFormat/>
    <w:uiPriority w:val="99"/>
    <w:pPr>
      <w:snapToGrid w:val="0"/>
      <w:jc w:val="left"/>
    </w:pPr>
    <w:rPr>
      <w:rFonts w:cs="Times New Roman"/>
      <w:sz w:val="18"/>
      <w:szCs w:val="18"/>
    </w:rPr>
  </w:style>
  <w:style w:type="paragraph" w:styleId="8">
    <w:name w:val="toc 2"/>
    <w:basedOn w:val="1"/>
    <w:next w:val="1"/>
    <w:qFormat/>
    <w:uiPriority w:val="99"/>
    <w:pPr>
      <w:ind w:left="200" w:leftChars="200"/>
    </w:pPr>
    <w:rPr>
      <w:rFonts w:ascii="Times New Roman" w:hAnsi="Times New Roman" w:cs="Times New Roman"/>
      <w:szCs w:val="24"/>
    </w:rPr>
  </w:style>
  <w:style w:type="character" w:styleId="11">
    <w:name w:val="footnote reference"/>
    <w:basedOn w:val="10"/>
    <w:qFormat/>
    <w:uiPriority w:val="99"/>
    <w:rPr>
      <w:rFonts w:cs="Times New Roman"/>
      <w:vertAlign w:val="superscript"/>
    </w:rPr>
  </w:style>
  <w:style w:type="character" w:customStyle="1" w:styleId="12">
    <w:name w:val="Balloon Text Char"/>
    <w:basedOn w:val="10"/>
    <w:link w:val="3"/>
    <w:semiHidden/>
    <w:qFormat/>
    <w:locked/>
    <w:uiPriority w:val="99"/>
    <w:rPr>
      <w:rFonts w:ascii="Calibri" w:hAnsi="Calibri" w:cs="Arial"/>
      <w:sz w:val="2"/>
    </w:rPr>
  </w:style>
  <w:style w:type="character" w:customStyle="1" w:styleId="13">
    <w:name w:val="Footer Char"/>
    <w:basedOn w:val="10"/>
    <w:link w:val="4"/>
    <w:semiHidden/>
    <w:qFormat/>
    <w:locked/>
    <w:uiPriority w:val="99"/>
    <w:rPr>
      <w:rFonts w:ascii="Calibri" w:hAnsi="Calibri" w:cs="Arial"/>
      <w:sz w:val="18"/>
      <w:szCs w:val="18"/>
    </w:rPr>
  </w:style>
  <w:style w:type="character" w:customStyle="1" w:styleId="14">
    <w:name w:val="Header Char"/>
    <w:basedOn w:val="10"/>
    <w:link w:val="5"/>
    <w:semiHidden/>
    <w:qFormat/>
    <w:locked/>
    <w:uiPriority w:val="99"/>
    <w:rPr>
      <w:rFonts w:ascii="Calibri" w:hAnsi="Calibri" w:cs="Arial"/>
      <w:sz w:val="18"/>
      <w:szCs w:val="18"/>
    </w:rPr>
  </w:style>
  <w:style w:type="character" w:customStyle="1" w:styleId="15">
    <w:name w:val="Footnote Text Char"/>
    <w:basedOn w:val="10"/>
    <w:link w:val="7"/>
    <w:semiHidden/>
    <w:qFormat/>
    <w:locked/>
    <w:uiPriority w:val="99"/>
    <w:rPr>
      <w:rFonts w:ascii="Calibri" w:hAnsi="Calibri" w:cs="Arial"/>
      <w:sz w:val="18"/>
      <w:szCs w:val="18"/>
    </w:rPr>
  </w:style>
  <w:style w:type="paragraph" w:customStyle="1" w:styleId="16">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17">
    <w:name w:val="Body Text Char"/>
    <w:basedOn w:val="10"/>
    <w:link w:val="2"/>
    <w:semiHidden/>
    <w:qFormat/>
    <w:locked/>
    <w:uiPriority w:val="99"/>
    <w:rPr>
      <w:rFonts w:ascii="Calibri" w:hAnsi="Calibri" w:cs="Aria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21</Pages>
  <Words>1322</Words>
  <Characters>7540</Characters>
  <Lines>0</Lines>
  <Paragraphs>0</Paragraphs>
  <TotalTime>9317</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2018-01-30T06:12:00Z</cp:lastPrinted>
  <dcterms:modified xsi:type="dcterms:W3CDTF">2021-03-30T07:17:53Z</dcterms:modified>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8263E1E11F9F4035B2D945633ADD3777</vt:lpwstr>
  </property>
</Properties>
</file>