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大城县2018年省级、市级、县级扶贫资金分配方案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2018年省级提前下达专项扶贫资金131万元，市级2016年下达精准帮扶资金167万元(2016年支出27.27万元，剩余139.76万元)，县级扶贫资金160.8万元(其中：专项扶贫资金105.85万元，其他扶贫资金54.95万元)。2018年省级、市级、县级扶贫资金共计431.56万元，具体资金分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一、2018年省级专项扶贫资金131万元，全部用于产业扶贫入股分红。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二、2016年市级精准帮扶资金139.76万元专项用于产业扶贫：1、产业扶贫入股分红130.35万元；2、产业扶贫土地流转9.41万元。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2018年县级扶贫资金160.8万元，其中县级安排专项扶贫资金用于：1、产业扶贫入股分红95.85万元；2、产业扶贫种植业5万元；3、产业扶贫养植业5万元。县级安排其他扶贫资金已支出建档立卡贫困户春节慰问19.95万元、建档立卡贫困户公共服务岗位补贴21.75万元。剩余13.25万元，可统筹用于扶贫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2018年8月20日</w:t>
      </w:r>
    </w:p>
    <w:p/>
    <w:sectPr>
      <w:pgSz w:w="11906" w:h="16838"/>
      <w:pgMar w:top="2098" w:right="1474" w:bottom="1984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0072"/>
    <w:rsid w:val="0836068B"/>
    <w:rsid w:val="492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2020-11-16T03:46:00Z</dcterms:created>
  <dc:creator>Cz鹏</dc:creator>
  <cp:lastModifiedBy>Cz鹏</cp:lastModifiedBy>
  <dcterms:modified xsi:type="dcterms:W3CDTF">2020-11-16T03:46:57Z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