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E" w:rsidRDefault="009A4978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 w:rsidR="0087067E" w:rsidRDefault="009A4978">
      <w:pPr>
        <w:framePr w:w="6837" w:wrap="auto" w:hAnchor="text" w:x="2878" w:y="1127"/>
        <w:widowControl w:val="0"/>
        <w:autoSpaceDE w:val="0"/>
        <w:autoSpaceDN w:val="0"/>
        <w:spacing w:line="439" w:lineRule="exact"/>
        <w:rPr>
          <w:rFonts w:hAnsi="Calibri"/>
          <w:color w:val="000000"/>
          <w:sz w:val="44"/>
          <w:szCs w:val="22"/>
        </w:rPr>
      </w:pPr>
      <w:r>
        <w:rPr>
          <w:rFonts w:ascii="SimSun" w:hAnsi="SimSun" w:cs="SimSun"/>
          <w:color w:val="000000"/>
          <w:sz w:val="44"/>
          <w:szCs w:val="22"/>
        </w:rPr>
        <w:t>自然资源违法案件查处程序流程图</w:t>
      </w:r>
    </w:p>
    <w:p w:rsidR="0087067E" w:rsidRDefault="009A4978">
      <w:pPr>
        <w:framePr w:w="960" w:wrap="auto" w:hAnchor="text" w:x="9509" w:y="203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群众举报</w:t>
      </w:r>
    </w:p>
    <w:p w:rsidR="0087067E" w:rsidRDefault="009A4978">
      <w:pPr>
        <w:framePr w:w="960" w:wrap="auto" w:hAnchor="text" w:x="9509" w:y="2036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执法监察</w:t>
      </w:r>
    </w:p>
    <w:p w:rsidR="0087067E" w:rsidRDefault="009A4978">
      <w:pPr>
        <w:framePr w:w="960" w:wrap="auto" w:hAnchor="text" w:x="9509" w:y="2036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媒体披露</w:t>
      </w:r>
    </w:p>
    <w:p w:rsidR="0087067E" w:rsidRDefault="009A4978">
      <w:pPr>
        <w:framePr w:w="960" w:wrap="auto" w:hAnchor="text" w:x="2129" w:y="2111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卫星遥感</w:t>
      </w:r>
    </w:p>
    <w:p w:rsidR="0087067E" w:rsidRDefault="009A4978">
      <w:pPr>
        <w:framePr w:w="960" w:wrap="auto" w:hAnchor="text" w:x="2129" w:y="2111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上级交办</w:t>
      </w:r>
    </w:p>
    <w:p w:rsidR="0087067E" w:rsidRDefault="009A4978">
      <w:pPr>
        <w:framePr w:w="960" w:wrap="auto" w:hAnchor="text" w:x="2129" w:y="2111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部门移送</w:t>
      </w:r>
    </w:p>
    <w:p w:rsidR="0087067E" w:rsidRDefault="009A4978">
      <w:pPr>
        <w:framePr w:w="420" w:wrap="auto" w:hAnchor="text" w:x="5623" w:y="219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案</w:t>
      </w:r>
    </w:p>
    <w:p w:rsidR="0087067E" w:rsidRDefault="009A4978">
      <w:pPr>
        <w:framePr w:w="420" w:wrap="auto" w:hAnchor="text" w:x="6072" w:y="219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件</w:t>
      </w:r>
    </w:p>
    <w:p w:rsidR="0087067E" w:rsidRDefault="009A4978">
      <w:pPr>
        <w:framePr w:w="420" w:wrap="auto" w:hAnchor="text" w:x="6523" w:y="219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来</w:t>
      </w:r>
    </w:p>
    <w:p w:rsidR="0087067E" w:rsidRDefault="009A4978">
      <w:pPr>
        <w:framePr w:w="420" w:wrap="auto" w:hAnchor="text" w:x="6972" w:y="219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源</w:t>
      </w:r>
    </w:p>
    <w:p w:rsidR="0087067E" w:rsidRDefault="009A4978">
      <w:pPr>
        <w:framePr w:w="2832" w:wrap="auto" w:hAnchor="text" w:x="5090" w:y="295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案件受理、初查（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10</w:t>
      </w:r>
      <w:r>
        <w:rPr>
          <w:rFonts w:hAnsi="Calibri"/>
          <w:color w:val="000000"/>
          <w:spacing w:val="-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</w:t>
      </w:r>
      <w:r>
        <w:rPr>
          <w:rFonts w:ascii="SimSun" w:hAnsi="SimSun" w:cs="SimSun"/>
          <w:color w:val="000000"/>
          <w:sz w:val="21"/>
          <w:szCs w:val="22"/>
        </w:rPr>
        <w:t>）</w:t>
      </w:r>
    </w:p>
    <w:p w:rsidR="0087067E" w:rsidRDefault="009A4978">
      <w:pPr>
        <w:framePr w:w="420" w:wrap="auto" w:hAnchor="text" w:x="3372" w:y="359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转</w:t>
      </w:r>
    </w:p>
    <w:p w:rsidR="0087067E" w:rsidRDefault="009A4978">
      <w:pPr>
        <w:framePr w:w="420" w:wrap="auto" w:hAnchor="text" w:x="3823" w:y="359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办</w:t>
      </w:r>
    </w:p>
    <w:p w:rsidR="0087067E" w:rsidRDefault="009A4978">
      <w:pPr>
        <w:framePr w:w="420" w:wrap="auto" w:hAnchor="text" w:x="8364" w:y="375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移</w:t>
      </w:r>
    </w:p>
    <w:p w:rsidR="0087067E" w:rsidRDefault="009A4978">
      <w:pPr>
        <w:framePr w:w="420" w:wrap="auto" w:hAnchor="text" w:x="8904" w:y="3752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交</w:t>
      </w:r>
    </w:p>
    <w:p w:rsidR="0087067E" w:rsidRDefault="009A4978">
      <w:pPr>
        <w:framePr w:w="420" w:wrap="auto" w:hAnchor="text" w:x="3058" w:y="422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不</w:t>
      </w:r>
    </w:p>
    <w:p w:rsidR="0087067E" w:rsidRDefault="009A4978">
      <w:pPr>
        <w:framePr w:w="420" w:wrap="auto" w:hAnchor="text" w:x="3418" w:y="422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予</w:t>
      </w:r>
    </w:p>
    <w:p w:rsidR="0087067E" w:rsidRDefault="009A4978">
      <w:pPr>
        <w:framePr w:w="420" w:wrap="auto" w:hAnchor="text" w:x="3778" w:y="422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立</w:t>
      </w:r>
    </w:p>
    <w:p w:rsidR="0087067E" w:rsidRDefault="009A4978">
      <w:pPr>
        <w:framePr w:w="420" w:wrap="auto" w:hAnchor="text" w:x="4138" w:y="422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案</w:t>
      </w:r>
    </w:p>
    <w:p w:rsidR="0087067E" w:rsidRDefault="009A4978">
      <w:pPr>
        <w:framePr w:w="1903" w:wrap="auto" w:hAnchor="text" w:x="5462" w:y="4844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立案（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10</w:t>
      </w:r>
      <w:r>
        <w:rPr>
          <w:rFonts w:hAnsi="Calibri"/>
          <w:color w:val="000000"/>
          <w:spacing w:val="-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1680" w:wrap="auto" w:hAnchor="text" w:x="8969" w:y="4844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有明确的行为人、</w:t>
      </w:r>
    </w:p>
    <w:p w:rsidR="0087067E" w:rsidRDefault="009A4978">
      <w:pPr>
        <w:framePr w:w="1680" w:wrap="auto" w:hAnchor="text" w:x="8969" w:y="4844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有违法事实、</w:t>
      </w:r>
    </w:p>
    <w:p w:rsidR="0087067E" w:rsidRDefault="009A4978">
      <w:pPr>
        <w:framePr w:w="1140" w:wrap="auto" w:hAnchor="text" w:x="2129" w:y="515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局党组决定</w:t>
      </w:r>
    </w:p>
    <w:p w:rsidR="0087067E" w:rsidRDefault="009A4978">
      <w:pPr>
        <w:framePr w:w="3300" w:wrap="auto" w:hAnchor="text" w:x="4469" w:y="5468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CHENVQ+TimesNewRomanPSMT" w:hAnsi="Calibri"/>
          <w:color w:val="000000"/>
          <w:spacing w:val="1"/>
          <w:sz w:val="18"/>
          <w:szCs w:val="22"/>
        </w:rPr>
        <w:t>1</w:t>
      </w:r>
      <w:r>
        <w:rPr>
          <w:rFonts w:ascii="SimSun" w:hAnsi="SimSun" w:cs="SimSun"/>
          <w:color w:val="000000"/>
          <w:sz w:val="18"/>
          <w:szCs w:val="22"/>
        </w:rPr>
        <w:t>、</w:t>
      </w:r>
      <w:r>
        <w:rPr>
          <w:rFonts w:hAnsi="Calibri"/>
          <w:color w:val="000000"/>
          <w:spacing w:val="4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下发《责令停止违法行为通知书》</w:t>
      </w:r>
    </w:p>
    <w:p w:rsidR="0087067E" w:rsidRDefault="009A4978">
      <w:pPr>
        <w:framePr w:w="3300" w:wrap="auto" w:hAnchor="text" w:x="4469" w:y="5468"/>
        <w:widowControl w:val="0"/>
        <w:autoSpaceDE w:val="0"/>
        <w:autoSpaceDN w:val="0"/>
        <w:spacing w:before="121" w:line="188" w:lineRule="exact"/>
        <w:rPr>
          <w:rFonts w:hAnsi="Calibri"/>
          <w:color w:val="000000"/>
          <w:sz w:val="18"/>
          <w:szCs w:val="22"/>
        </w:rPr>
      </w:pPr>
      <w:r>
        <w:rPr>
          <w:rFonts w:ascii="CHENVQ+TimesNewRomanPSMT" w:hAnsi="Calibri"/>
          <w:color w:val="000000"/>
          <w:spacing w:val="1"/>
          <w:sz w:val="18"/>
          <w:szCs w:val="22"/>
        </w:rPr>
        <w:t>2</w:t>
      </w:r>
      <w:r>
        <w:rPr>
          <w:rFonts w:ascii="SimSun" w:hAnsi="SimSun" w:cs="SimSun"/>
          <w:color w:val="000000"/>
          <w:sz w:val="18"/>
          <w:szCs w:val="22"/>
        </w:rPr>
        <w:t>、</w:t>
      </w:r>
      <w:r>
        <w:rPr>
          <w:rFonts w:hAnsi="Calibri"/>
          <w:color w:val="000000"/>
          <w:spacing w:val="4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下达《接受调查通知书》</w:t>
      </w:r>
    </w:p>
    <w:p w:rsidR="0087067E" w:rsidRDefault="009A4978">
      <w:pPr>
        <w:framePr w:w="3300" w:wrap="auto" w:hAnchor="text" w:x="4469" w:y="5468"/>
        <w:widowControl w:val="0"/>
        <w:autoSpaceDE w:val="0"/>
        <w:autoSpaceDN w:val="0"/>
        <w:spacing w:before="121" w:line="188" w:lineRule="exact"/>
        <w:rPr>
          <w:rFonts w:hAnsi="Calibri"/>
          <w:color w:val="000000"/>
          <w:sz w:val="18"/>
          <w:szCs w:val="22"/>
        </w:rPr>
      </w:pPr>
      <w:r>
        <w:rPr>
          <w:rFonts w:ascii="CHENVQ+TimesNewRomanPSMT" w:hAnsi="Calibri"/>
          <w:color w:val="000000"/>
          <w:spacing w:val="1"/>
          <w:sz w:val="18"/>
          <w:szCs w:val="22"/>
        </w:rPr>
        <w:t>3</w:t>
      </w:r>
      <w:r>
        <w:rPr>
          <w:rFonts w:ascii="SimSun" w:hAnsi="SimSun" w:cs="SimSun"/>
          <w:color w:val="000000"/>
          <w:sz w:val="18"/>
          <w:szCs w:val="22"/>
        </w:rPr>
        <w:t>、</w:t>
      </w:r>
      <w:r>
        <w:rPr>
          <w:rFonts w:hAnsi="Calibri"/>
          <w:color w:val="000000"/>
          <w:spacing w:val="4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根据需要对有关证据先行登记保存</w:t>
      </w:r>
    </w:p>
    <w:p w:rsidR="0087067E" w:rsidRDefault="009A4978">
      <w:pPr>
        <w:framePr w:w="3300" w:wrap="auto" w:hAnchor="text" w:x="4469" w:y="5468"/>
        <w:widowControl w:val="0"/>
        <w:autoSpaceDE w:val="0"/>
        <w:autoSpaceDN w:val="0"/>
        <w:spacing w:before="121"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15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2040" w:wrap="auto" w:hAnchor="text" w:x="8969" w:y="5468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依法应当追究法律责任</w:t>
      </w:r>
    </w:p>
    <w:p w:rsidR="0087067E" w:rsidRDefault="009A4978">
      <w:pPr>
        <w:framePr w:w="2266" w:wrap="auto" w:hAnchor="text" w:x="5009" w:y="7028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调查取证（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30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3434" w:wrap="auto" w:hAnchor="text" w:x="4517" w:y="7652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案件审理及调查报告起草（</w:t>
      </w:r>
      <w:r>
        <w:rPr>
          <w:rFonts w:ascii="CHENVQ+TimesNewRomanPSMT" w:hAnsi="Calibri"/>
          <w:color w:val="000000"/>
          <w:sz w:val="18"/>
          <w:szCs w:val="22"/>
        </w:rPr>
        <w:t>5</w:t>
      </w:r>
      <w:r>
        <w:rPr>
          <w:rFonts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3434" w:wrap="auto" w:hAnchor="text" w:x="4517" w:y="7652"/>
        <w:widowControl w:val="0"/>
        <w:autoSpaceDE w:val="0"/>
        <w:autoSpaceDN w:val="0"/>
        <w:spacing w:before="433" w:line="188" w:lineRule="exact"/>
        <w:ind w:left="269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审核领导小组审议（</w:t>
      </w:r>
      <w:r>
        <w:rPr>
          <w:rFonts w:ascii="CHENVQ+TimesNewRomanPSMT" w:hAnsi="Calibri"/>
          <w:color w:val="000000"/>
          <w:sz w:val="18"/>
          <w:szCs w:val="22"/>
        </w:rPr>
        <w:t>5</w:t>
      </w:r>
      <w:r>
        <w:rPr>
          <w:rFonts w:hAnsi="Calibri"/>
          <w:color w:val="000000"/>
          <w:spacing w:val="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7306" w:wrap="auto" w:hAnchor="text" w:x="3029" w:y="8900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下达行政处罚告知和听证告知、组织听证，涉嫌犯罪的案件移送公安机关（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10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1680" w:wrap="auto" w:hAnchor="text" w:x="2940" w:y="968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下发行政处罚决定</w:t>
      </w:r>
    </w:p>
    <w:p w:rsidR="0087067E" w:rsidRDefault="009A4978">
      <w:pPr>
        <w:framePr w:w="4920" w:wrap="auto" w:hAnchor="text" w:x="5009" w:y="9680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-4"/>
          <w:sz w:val="18"/>
          <w:szCs w:val="22"/>
        </w:rPr>
        <w:t>提出行政处分建议（涉及相关企事业单位）（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10</w:t>
      </w:r>
      <w:r>
        <w:rPr>
          <w:rFonts w:hAnsi="Calibri"/>
          <w:color w:val="000000"/>
          <w:spacing w:val="-4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960" w:wrap="auto" w:hAnchor="text" w:x="3058" w:y="1046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行政诉讼</w:t>
      </w:r>
    </w:p>
    <w:p w:rsidR="0087067E" w:rsidRDefault="009A4978">
      <w:pPr>
        <w:framePr w:w="960" w:wrap="auto" w:hAnchor="text" w:x="8638" w:y="1046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行政复议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当事人拒不执行行政处罚决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定，也不申请行政复议，又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不提起行政诉讼，自行政处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before="132"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罚决定下达之日起</w:t>
      </w:r>
      <w:r>
        <w:rPr>
          <w:rFonts w:hAnsi="Calibri"/>
          <w:color w:val="000000"/>
          <w:spacing w:val="-16"/>
          <w:sz w:val="18"/>
          <w:szCs w:val="22"/>
        </w:rPr>
        <w:t xml:space="preserve"> </w:t>
      </w:r>
      <w:r>
        <w:rPr>
          <w:rFonts w:ascii="CHENVQ+TimesNewRomanPSMT" w:hAnsi="Calibri"/>
          <w:color w:val="000000"/>
          <w:spacing w:val="-1"/>
          <w:sz w:val="18"/>
          <w:szCs w:val="22"/>
        </w:rPr>
        <w:t>90</w:t>
      </w:r>
      <w:r>
        <w:rPr>
          <w:rFonts w:hAnsi="Calibri"/>
          <w:color w:val="000000"/>
          <w:spacing w:val="-16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日后申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before="121"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1"/>
          <w:sz w:val="18"/>
          <w:szCs w:val="22"/>
        </w:rPr>
        <w:t>请人民法院强制执行（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10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</w:t>
      </w:r>
    </w:p>
    <w:p w:rsidR="0087067E" w:rsidRDefault="009A4978">
      <w:pPr>
        <w:framePr w:w="2455" w:wrap="auto" w:hAnchor="text" w:x="2129" w:y="11240"/>
        <w:widowControl w:val="0"/>
        <w:autoSpaceDE w:val="0"/>
        <w:autoSpaceDN w:val="0"/>
        <w:spacing w:before="121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工作日）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行政处罚决定自下达之日起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before="132" w:line="188" w:lineRule="exact"/>
        <w:rPr>
          <w:rFonts w:hAnsi="Calibri"/>
          <w:color w:val="000000"/>
          <w:sz w:val="18"/>
          <w:szCs w:val="22"/>
        </w:rPr>
      </w:pPr>
      <w:r>
        <w:rPr>
          <w:rFonts w:ascii="CHENVQ+TimesNewRomanPSMT" w:hAnsi="Calibri"/>
          <w:color w:val="000000"/>
          <w:spacing w:val="1"/>
          <w:sz w:val="18"/>
          <w:szCs w:val="22"/>
        </w:rPr>
        <w:t>60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pacing w:val="1"/>
          <w:sz w:val="18"/>
          <w:szCs w:val="22"/>
        </w:rPr>
        <w:t>日后，当事人拒不执行行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before="121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政处罚决定，也不申请行政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复议，又不提起行政诉讼，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pacing w:val="5"/>
          <w:sz w:val="18"/>
          <w:szCs w:val="22"/>
        </w:rPr>
        <w:t>督促当事人履行决定规定义</w:t>
      </w:r>
    </w:p>
    <w:p w:rsidR="0087067E" w:rsidRDefault="009A4978">
      <w:pPr>
        <w:framePr w:w="2455" w:wrap="auto" w:hAnchor="text" w:x="7889" w:y="11240"/>
        <w:widowControl w:val="0"/>
        <w:autoSpaceDE w:val="0"/>
        <w:autoSpaceDN w:val="0"/>
        <w:spacing w:before="132"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务（</w:t>
      </w:r>
      <w:r>
        <w:rPr>
          <w:rFonts w:ascii="CHENVQ+TimesNewRomanPSMT" w:hAnsi="Calibri"/>
          <w:color w:val="000000"/>
          <w:spacing w:val="1"/>
          <w:sz w:val="18"/>
          <w:szCs w:val="22"/>
        </w:rPr>
        <w:t>30</w:t>
      </w:r>
      <w:r>
        <w:rPr>
          <w:rFonts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1814" w:wrap="auto" w:hAnchor="text" w:x="5460" w:y="13736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</w:rPr>
      </w:pPr>
      <w:r>
        <w:rPr>
          <w:rFonts w:ascii="SimSun" w:hAnsi="SimSun" w:cs="SimSun"/>
          <w:color w:val="000000"/>
          <w:sz w:val="18"/>
          <w:szCs w:val="22"/>
        </w:rPr>
        <w:t>结案（</w:t>
      </w:r>
      <w:r>
        <w:rPr>
          <w:rFonts w:ascii="CHENVQ+TimesNewRomanPSMT" w:hAnsi="Calibri"/>
          <w:color w:val="000000"/>
          <w:sz w:val="18"/>
          <w:szCs w:val="22"/>
        </w:rPr>
        <w:t>5</w:t>
      </w:r>
      <w:r>
        <w:rPr>
          <w:rFonts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SimSun" w:hAnsi="SimSun" w:cs="SimSun"/>
          <w:color w:val="000000"/>
          <w:sz w:val="18"/>
          <w:szCs w:val="22"/>
        </w:rPr>
        <w:t>个工作日）</w:t>
      </w:r>
    </w:p>
    <w:p w:rsidR="0087067E" w:rsidRDefault="009A4978">
      <w:pPr>
        <w:framePr w:w="4018" w:wrap="auto" w:hAnchor="text" w:x="4469" w:y="14657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注：案情复杂或者遇特殊情况按规定延期</w:t>
      </w:r>
    </w:p>
    <w:p w:rsidR="0087067E" w:rsidRDefault="0087067E">
      <w:pPr>
        <w:spacing w:line="0" w:lineRule="atLeast"/>
        <w:rPr>
          <w:rFonts w:ascii="Arial" w:hAnsi="Calibri"/>
          <w:color w:val="FF0000"/>
          <w:sz w:val="2"/>
          <w:szCs w:val="22"/>
        </w:rPr>
      </w:pPr>
      <w:r w:rsidRPr="008706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7.5pt;margin-top:93.1pt;width:452.6pt;height:377.2pt;z-index:-251655168;mso-position-horizontal-relative:page;mso-position-vertical-relative:page">
            <v:imagedata r:id="rId6" o:title=""/>
            <w10:wrap anchorx="page" anchory="page"/>
          </v:shape>
        </w:pict>
      </w:r>
      <w:r w:rsidRPr="0087067E">
        <w:rPr>
          <w:noProof/>
        </w:rPr>
        <w:pict>
          <v:shape id="_x0000_s1026" type="#_x0000_t75" style="position:absolute;margin-left:97.45pt;margin-top:475.3pt;width:416.75pt;height:228.95pt;z-index:-251656192;mso-position-horizontal-relative:page;mso-position-vertical-relative:page">
            <v:imagedata r:id="rId7" o:title=""/>
            <w10:wrap anchorx="page" anchory="page"/>
          </v:shape>
        </w:pict>
      </w:r>
      <w:r w:rsidRPr="0087067E">
        <w:rPr>
          <w:noProof/>
        </w:rPr>
        <w:pict>
          <v:shape id="_x0000_s1027" type="#_x0000_t75" style="position:absolute;margin-left:109.45pt;margin-top:46.3pt;width:398.75pt;height:41.75pt;z-index:-251657216;mso-position-horizontal-relative:page;mso-position-vertical-relative:page">
            <v:imagedata r:id="rId8" o:title=""/>
            <w10:wrap anchorx="page" anchory="page"/>
          </v:shape>
        </w:pict>
      </w:r>
      <w:r w:rsidRPr="0087067E">
        <w:rPr>
          <w:noProof/>
        </w:rPr>
        <w:pict>
          <v:shape id="_x0000_s1028" type="#_x0000_t75" style="position:absolute;margin-left:214.5pt;margin-top:724.9pt;width:218.75pt;height:33.95pt;z-index:-251658240;mso-position-horizontal-relative:page;mso-position-vertical-relative:page">
            <v:imagedata r:id="rId9" o:title=""/>
            <w10:wrap anchorx="page" anchory="page"/>
          </v:shape>
        </w:pict>
      </w:r>
    </w:p>
    <w:sectPr w:rsidR="0087067E" w:rsidSect="0087067E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78" w:rsidRDefault="009A4978" w:rsidP="008A1532">
      <w:r>
        <w:separator/>
      </w:r>
    </w:p>
  </w:endnote>
  <w:endnote w:type="continuationSeparator" w:id="1">
    <w:p w:rsidR="009A4978" w:rsidRDefault="009A4978" w:rsidP="008A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CHENVQ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78" w:rsidRDefault="009A4978" w:rsidP="008A1532">
      <w:r>
        <w:separator/>
      </w:r>
    </w:p>
  </w:footnote>
  <w:footnote w:type="continuationSeparator" w:id="1">
    <w:p w:rsidR="009A4978" w:rsidRDefault="009A4978" w:rsidP="008A1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7067E"/>
    <w:rsid w:val="008A1532"/>
    <w:rsid w:val="009A497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1532"/>
    <w:rPr>
      <w:sz w:val="18"/>
      <w:szCs w:val="18"/>
    </w:rPr>
  </w:style>
  <w:style w:type="paragraph" w:styleId="a4">
    <w:name w:val="footer"/>
    <w:basedOn w:val="a"/>
    <w:link w:val="Char0"/>
    <w:rsid w:val="008A15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1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2020-08-21T02:28:00Z</dcterms:created>
  <dcterms:modified xsi:type="dcterms:W3CDTF">2020-08-21T02:28:00Z</dcterms:modified>
</cp:coreProperties>
</file>