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hint="eastAsia" w:ascii="宋体" w:hAnsi="宋体" w:eastAsia="宋体" w:cs="宋体"/>
          <w:color w:val="333333"/>
          <w:kern w:val="0"/>
          <w:sz w:val="44"/>
          <w:szCs w:val="44"/>
        </w:rPr>
      </w:pPr>
      <w:r>
        <w:rPr>
          <w:rFonts w:hint="eastAsia" w:ascii="宋体" w:hAnsi="宋体" w:eastAsia="宋体" w:cs="宋体"/>
          <w:color w:val="333333"/>
          <w:kern w:val="0"/>
          <w:sz w:val="44"/>
          <w:szCs w:val="44"/>
        </w:rPr>
        <w:t>廊坊市生态环境局大城县分局</w:t>
      </w:r>
    </w:p>
    <w:p>
      <w:pPr>
        <w:widowControl/>
        <w:shd w:val="clear" w:color="auto" w:fill="FFFFFF"/>
        <w:spacing w:line="480" w:lineRule="atLeast"/>
        <w:jc w:val="center"/>
        <w:rPr>
          <w:rFonts w:hint="eastAsia" w:ascii="微软雅黑" w:hAnsi="微软雅黑" w:eastAsia="微软雅黑" w:cs="宋体"/>
          <w:color w:val="333333"/>
          <w:kern w:val="0"/>
          <w:sz w:val="23"/>
          <w:szCs w:val="23"/>
        </w:rPr>
      </w:pPr>
      <w:r>
        <w:rPr>
          <w:rFonts w:hint="eastAsia" w:ascii="宋体" w:hAnsi="宋体" w:eastAsia="宋体" w:cs="宋体"/>
          <w:color w:val="333333"/>
          <w:kern w:val="0"/>
          <w:sz w:val="44"/>
          <w:szCs w:val="44"/>
        </w:rPr>
        <w:t>重大行政执法决定法制审核规定</w:t>
      </w:r>
    </w:p>
    <w:p>
      <w:pPr>
        <w:widowControl/>
        <w:shd w:val="clear" w:color="auto" w:fill="FFFFFF"/>
        <w:spacing w:line="585" w:lineRule="atLeast"/>
        <w:jc w:val="left"/>
        <w:rPr>
          <w:rFonts w:hint="eastAsia" w:ascii="仿宋" w:hAnsi="仿宋" w:eastAsia="仿宋" w:cs="宋体"/>
          <w:color w:val="333333"/>
          <w:kern w:val="0"/>
          <w:sz w:val="32"/>
          <w:szCs w:val="32"/>
        </w:rPr>
      </w:pPr>
    </w:p>
    <w:p>
      <w:pPr>
        <w:widowControl/>
        <w:shd w:val="clear" w:color="auto" w:fill="FFFFFF"/>
        <w:spacing w:line="585" w:lineRule="atLeast"/>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第一条 为了规范重大行政执法决定法制审核工作，推进依法行政，根据《中华人民共和国行政处罚法》《中华人民共和国行政许可法》《中华人民共和国行政强制法》《河北省重大行政执法决定法制审核办法》（河北省人民政府令〔2019〕第8号）《河北省生态环境厅重大行政执法决定法制审核办法》（冀环办发〔2019〕72号）和有关法律、法规、规章的规定，结合我局行政执法工作实际，制定本规定。</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第二条 本规定所称重大行政执法决定，是指具有下列情形之一的行政处罚、行政许可、行政强制决定：</w:t>
      </w:r>
    </w:p>
    <w:p>
      <w:pPr>
        <w:widowControl/>
        <w:shd w:val="clear" w:color="auto" w:fill="FFFFFF"/>
        <w:spacing w:line="585" w:lineRule="atLeast"/>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（一）涉及重大公共利益的；</w:t>
      </w:r>
    </w:p>
    <w:p>
      <w:pPr>
        <w:widowControl/>
        <w:shd w:val="clear" w:color="auto" w:fill="FFFFFF"/>
        <w:spacing w:line="585" w:lineRule="atLeast"/>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（二）可能造成重大影响或者引发社会风险的；</w:t>
      </w:r>
    </w:p>
    <w:p>
      <w:pPr>
        <w:widowControl/>
        <w:shd w:val="clear" w:color="auto" w:fill="FFFFFF"/>
        <w:spacing w:line="585" w:lineRule="atLeast"/>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（三）直接关系行政相对人或者第三人重大权益的；</w:t>
      </w:r>
    </w:p>
    <w:p>
      <w:pPr>
        <w:widowControl/>
        <w:shd w:val="clear" w:color="auto" w:fill="FFFFFF"/>
        <w:spacing w:line="585" w:lineRule="atLeast"/>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（四）经听证程序的；</w:t>
      </w:r>
    </w:p>
    <w:p>
      <w:pPr>
        <w:widowControl/>
        <w:shd w:val="clear" w:color="auto" w:fill="FFFFFF"/>
        <w:spacing w:line="585" w:lineRule="atLeast"/>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（五）情况疑难复杂，涉及多个法律关系的；</w:t>
      </w:r>
    </w:p>
    <w:p>
      <w:pPr>
        <w:widowControl/>
        <w:shd w:val="clear" w:color="auto" w:fill="FFFFFF"/>
        <w:spacing w:line="585" w:lineRule="atLeast"/>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（六）法律、法规、规章规定的其他情形。</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第三条 重大行政执法决定法制审核应当遵循公正、公平、合法、及时的原则，坚持应审必审、有错必纠，保证重大行政执法决定合法、适当。</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第四条 局法制机构负责重大</w:t>
      </w:r>
      <w:r>
        <w:rPr>
          <w:rFonts w:hint="eastAsia" w:ascii="仿宋" w:hAnsi="仿宋" w:eastAsia="仿宋" w:cs="宋体"/>
          <w:color w:val="333333"/>
          <w:kern w:val="0"/>
          <w:sz w:val="32"/>
          <w:szCs w:val="32"/>
          <w:shd w:val="clear" w:color="auto" w:fill="FFFFFF"/>
        </w:rPr>
        <w:t>行政执法决定法制审核工作</w:t>
      </w:r>
      <w:r>
        <w:rPr>
          <w:rFonts w:hint="eastAsia" w:ascii="仿宋" w:hAnsi="仿宋" w:eastAsia="仿宋" w:cs="宋体"/>
          <w:color w:val="333333"/>
          <w:kern w:val="0"/>
          <w:sz w:val="32"/>
          <w:szCs w:val="32"/>
        </w:rPr>
        <w:t>。</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局法制机构依据本规定第二条的规定，编制重大行政执法决定法制审核事项清单，并根据工作实际需要对清单实施动态管理。</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对纳入清单的法制审核事项，具体承办该类行政执法决定的职能处室（统称为承办机构）应当向局法制机构提供有关政策规定、办理程序、文书格式、证据要求等资料；由局法制机构会同承办机构确定重大行政执法决定法制审核的具体内容。</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第五条 承办机构在案件调查或审查结束后，拟作出重大行政执法决定的，应提出初步意见，经分管局领导同意后，送交局法制机构进行法制审核。未经审核或者审核未通过的，不得作出决定。</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需要征求局内其他股室意见的，承办机构应当在送审前完成征求意见工作。</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第六条 承办机构在送审时应当提交以下材料：</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（一）调查终结报告或者有关审查情况报告；</w:t>
      </w:r>
    </w:p>
    <w:p>
      <w:pPr>
        <w:widowControl/>
        <w:shd w:val="clear" w:color="auto" w:fill="FFFFFF"/>
        <w:spacing w:line="585" w:lineRule="atLeast"/>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（二）执法决定代拟稿；</w:t>
      </w:r>
    </w:p>
    <w:p>
      <w:pPr>
        <w:widowControl/>
        <w:shd w:val="clear" w:color="auto" w:fill="FFFFFF"/>
        <w:spacing w:line="585" w:lineRule="atLeast"/>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（三）作出执法决定的相关依据；</w:t>
      </w:r>
    </w:p>
    <w:p>
      <w:pPr>
        <w:widowControl/>
        <w:shd w:val="clear" w:color="auto" w:fill="FFFFFF"/>
        <w:spacing w:line="585" w:lineRule="atLeast"/>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（四）作出执法决定的证据资料；</w:t>
      </w:r>
    </w:p>
    <w:p>
      <w:pPr>
        <w:widowControl/>
        <w:shd w:val="clear" w:color="auto" w:fill="FFFFFF"/>
        <w:spacing w:line="585" w:lineRule="atLeast"/>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（五）经听证、评估的，提交听证笔录、评估报告；</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（六）应当提交的其他材料。</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调查终结报告或审查情况报告应当载明认定的事实和认定的证据、依据以及有关情况说明等内容，并附材料目录清单。超出局职权范围，需要移送其他部门或涉嫌犯罪需要移送司法机关的，一并提出移送意见。</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承办机构对送审材料的客观性、真实性、准确性、完整性，以及行政执法的事实、证据、法律适用、程序的合法性负责。</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第八条 局法制机构应当对下列内容进行法制审核：</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（一）行政执法主体是否合法，行政执法人员是否具备执法资格；</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（二）是否超越本机关法定权限；</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（三）案件事实是否清楚，证据是否合法充分；</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（四）适用法律、法规、规章是否准确；</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（五）适用裁量基准是否适当；</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（六）行政执法程序是否合法；</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（七）行政执法文书是否完备、规范；</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（八）违法行为是否涉嫌犯罪需要移送司法机关；</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（九）应当审核的其他内容。</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第九条 局法制机构在审核过程中可以组织环保、法律等有关专家、顾问或者委托第三方专业机构研讨论证，并邀请承办机构参加；对复杂、疑难案件视情况征询有关部门意见或者提请有权机关作出执法解释。</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shd w:val="clear" w:color="auto" w:fill="FFFFFF"/>
        </w:rPr>
        <w:t>第十条 局法制机构收到承办机构送审的材料后，应在五个工作日内完成法制审核。案件复杂的，经局主要负责</w:t>
      </w:r>
      <w:r>
        <w:rPr>
          <w:rFonts w:hint="eastAsia" w:ascii="仿宋" w:hAnsi="仿宋" w:eastAsia="仿宋" w:cs="宋体"/>
          <w:color w:val="333333"/>
          <w:kern w:val="0"/>
          <w:sz w:val="32"/>
          <w:szCs w:val="32"/>
        </w:rPr>
        <w:t>人批准可以延长五个工作日。补充材料、专家论证、征询意见、提请解释期间不计入审核期限。</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对符合条件的，应当受理；不符合条件的，应当退回承办机构并书面说明理由；对于符合条件，但是缺少相关材料的，可以要求承办机构在指定时间内补充材料，或者退回承办机构补充材料后重新提交。</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第十一条 法制审核以书面审查为主。局法制机构对拟作出的重大行政执法决定进行审核后，根据不同情况，提出以下书面审核意见：</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（一）符合下列情形的，提出同意的意见：</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1.行政执法主体合法；</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2.行政执法人员具备执法资格；</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3.未超越本机关法定权限；</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4.事实认定清楚；</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5.证据合法充分；</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6.适用法律、法规、规章准确；</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7.适用裁量基准适当；</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8.程序合法；</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9.行政执法文书完备、规范。</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（二）有下列情形之一的，提出改正的意见：</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1.事实认定、证据和程序有瑕疵；</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2.适用法律、法规、规章错误；</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3.适用裁量基准不当；</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4.行政执法文书不规范。</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（三）有下列情形之一的，提出重新调查、补充调查或者不予作出行政执法决定的意见：</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1.行政执法主体不合法；</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2.行政执法人员不具备执法资格；</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3.事实认定不清；</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4.主要证据不足；</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5.违反法定程序。</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（四）超越本机关法定权限或者涉嫌犯罪的，提出移送的意见。</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（五）其他意见或者建议。</w:t>
      </w:r>
    </w:p>
    <w:p>
      <w:pPr>
        <w:widowControl/>
        <w:shd w:val="clear" w:color="auto" w:fill="FFFFFF"/>
        <w:spacing w:line="300"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第十二条 法制审核意见应当经法制审核机构负责人签字后交承办机构。</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第十三条 重大行政执法决定经法制审核未通过的，承办机构应当根据审核意见作出相应处理，再次送局法制机构审核。</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承办机构对法制审核意见有异议的，可以自收到审核意见之日起两个工作日内书面向局法制机构提出复审建议。局法制机构应当自收到书面复审建议之日起两个工作日内提出复审意见。承办机构对复审意见仍有异议的，报请本机关主要负责人决定。</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第十四条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重大行政执法决定经法制审核同意后，由承办机构报局机关负责人或重大案件审查委员会、建设项目审查委员会讨论决定。</w:t>
      </w:r>
    </w:p>
    <w:p>
      <w:pPr>
        <w:widowControl/>
        <w:shd w:val="clear" w:color="auto" w:fill="FFFFFF"/>
        <w:spacing w:line="585" w:lineRule="atLeast"/>
        <w:ind w:left="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重大案件审查委员会、建设项目审查委员会由承办机构</w:t>
      </w:r>
    </w:p>
    <w:p>
      <w:pPr>
        <w:widowControl/>
        <w:shd w:val="clear" w:color="auto" w:fill="FFFFFF"/>
        <w:spacing w:line="585" w:lineRule="atLeast"/>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组织召开。</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第十五条 重大行政执法决定作出后，由承办机构负责执行并做好立卷归档工作；需要备案的按规定办理报备手续。</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第十六条 局法制机构结合法制审核工作实际情况，可以就存在的普遍性、重复性、或者突出问题对承办机构提出一次性执法建议。</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局法制机构可以结合法制审核工作实际情况编制典型案例等资料，承办机构应当予以配合并提供相关材料。</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第十七条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本规定未作规定的，适用《河北省重大行政执法决定法制审核办法》和有关法律、法规、规章的规定。</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第十八条</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本规定自印发之日起施行。</w:t>
      </w:r>
    </w:p>
    <w:p>
      <w:pPr>
        <w:widowControl/>
        <w:shd w:val="clear" w:color="auto" w:fill="FFFFFF"/>
        <w:spacing w:line="585" w:lineRule="atLeast"/>
        <w:ind w:firstLine="645"/>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第十九条  本规定由局法规宣教股负责解释。</w:t>
      </w:r>
    </w:p>
    <w:p>
      <w:pPr>
        <w:widowControl/>
        <w:shd w:val="clear" w:color="auto" w:fill="FFFFFF"/>
        <w:ind w:firstLine="640" w:firstLineChars="200"/>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附件：1.廊坊市生态环境局大城县分局重大行政执法决定法制审核清单</w:t>
      </w:r>
    </w:p>
    <w:p>
      <w:pPr>
        <w:widowControl/>
        <w:shd w:val="clear" w:color="auto" w:fill="FFFFFF"/>
        <w:ind w:firstLine="640" w:firstLineChars="200"/>
        <w:jc w:val="left"/>
        <w:rPr>
          <w:rFonts w:hint="eastAsia" w:ascii="微软雅黑" w:hAnsi="微软雅黑" w:eastAsia="微软雅黑" w:cs="宋体"/>
          <w:color w:val="333333"/>
          <w:kern w:val="0"/>
          <w:sz w:val="23"/>
          <w:szCs w:val="23"/>
        </w:rPr>
      </w:pPr>
      <w:r>
        <w:rPr>
          <w:rFonts w:hint="eastAsia" w:ascii="仿宋" w:hAnsi="仿宋" w:eastAsia="仿宋" w:cs="宋体"/>
          <w:color w:val="333333"/>
          <w:kern w:val="0"/>
          <w:sz w:val="32"/>
          <w:szCs w:val="32"/>
        </w:rPr>
        <w:t>2.廊坊市生态环境局大城县分局重大行政执法决定法制审核流程图</w:t>
      </w:r>
    </w:p>
    <w:p>
      <w:pPr>
        <w:widowControl/>
        <w:shd w:val="clear" w:color="auto" w:fill="FFFFFF"/>
        <w:spacing w:line="585" w:lineRule="atLeast"/>
        <w:ind w:firstLine="645"/>
        <w:jc w:val="left"/>
        <w:rPr>
          <w:rFonts w:hint="eastAsia" w:ascii="微软雅黑" w:hAnsi="微软雅黑" w:eastAsia="微软雅黑" w:cs="宋体"/>
          <w:color w:val="333333"/>
          <w:kern w:val="0"/>
          <w:sz w:val="23"/>
          <w:szCs w:val="23"/>
        </w:rPr>
      </w:pPr>
    </w:p>
    <w:p>
      <w:pPr>
        <w:rPr>
          <w:rFonts w:hint="eastAsia"/>
        </w:rPr>
      </w:pPr>
    </w:p>
    <w:p>
      <w:pPr>
        <w:widowControl/>
        <w:shd w:val="clear" w:color="auto" w:fill="FFFFFF"/>
        <w:spacing w:before="100" w:beforeAutospacing="1" w:after="225" w:line="480" w:lineRule="atLeast"/>
        <w:jc w:val="center"/>
        <w:rPr>
          <w:rFonts w:ascii="宋体" w:hAnsi="宋体" w:eastAsia="宋体" w:cs="宋体"/>
          <w:color w:val="333333"/>
          <w:kern w:val="0"/>
          <w:sz w:val="36"/>
          <w:szCs w:val="36"/>
        </w:rPr>
        <w:sectPr>
          <w:pgSz w:w="11906" w:h="16838"/>
          <w:pgMar w:top="1701" w:right="1588" w:bottom="1531" w:left="1588" w:header="851" w:footer="992" w:gutter="0"/>
          <w:cols w:space="425" w:num="1"/>
          <w:docGrid w:type="linesAndChars" w:linePitch="312" w:charSpace="0"/>
        </w:sectPr>
      </w:pPr>
    </w:p>
    <w:p>
      <w:pPr>
        <w:widowControl/>
        <w:shd w:val="clear" w:color="auto" w:fill="FFFFFF"/>
        <w:spacing w:line="480" w:lineRule="atLeast"/>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附件：1</w:t>
      </w:r>
    </w:p>
    <w:p>
      <w:pPr>
        <w:widowControl/>
        <w:shd w:val="clear" w:color="auto" w:fill="FFFFFF"/>
        <w:spacing w:line="480" w:lineRule="atLeast"/>
        <w:jc w:val="center"/>
        <w:rPr>
          <w:rFonts w:hint="eastAsia" w:ascii="宋体" w:hAnsi="宋体" w:eastAsia="宋体" w:cs="宋体"/>
          <w:color w:val="333333"/>
          <w:kern w:val="0"/>
          <w:sz w:val="36"/>
          <w:szCs w:val="36"/>
        </w:rPr>
      </w:pPr>
      <w:r>
        <w:rPr>
          <w:rFonts w:hint="eastAsia" w:ascii="宋体" w:hAnsi="宋体" w:eastAsia="宋体" w:cs="宋体"/>
          <w:color w:val="333333"/>
          <w:kern w:val="0"/>
          <w:sz w:val="36"/>
          <w:szCs w:val="36"/>
        </w:rPr>
        <w:t>廊坊市生态环境局大城县重大行政执法决定法制审核清单</w:t>
      </w:r>
    </w:p>
    <w:tbl>
      <w:tblPr>
        <w:tblStyle w:val="6"/>
        <w:tblW w:w="14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2280"/>
        <w:gridCol w:w="5130"/>
        <w:gridCol w:w="399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91" w:type="dxa"/>
          </w:tcPr>
          <w:p>
            <w:pPr>
              <w:widowControl/>
              <w:spacing w:line="480" w:lineRule="atLeast"/>
              <w:jc w:val="center"/>
              <w:rPr>
                <w:rFonts w:ascii="微软雅黑" w:hAnsi="微软雅黑" w:eastAsia="微软雅黑" w:cs="宋体"/>
                <w:color w:val="333333"/>
                <w:kern w:val="0"/>
                <w:sz w:val="23"/>
                <w:szCs w:val="23"/>
              </w:rPr>
            </w:pPr>
            <w:r>
              <w:rPr>
                <w:rFonts w:hint="eastAsia" w:ascii="黑体" w:hAnsi="黑体" w:eastAsia="黑体" w:cs="宋体"/>
                <w:color w:val="333333"/>
                <w:kern w:val="0"/>
                <w:szCs w:val="21"/>
              </w:rPr>
              <w:t>序号</w:t>
            </w:r>
          </w:p>
        </w:tc>
        <w:tc>
          <w:tcPr>
            <w:tcW w:w="2280" w:type="dxa"/>
          </w:tcPr>
          <w:p>
            <w:pPr>
              <w:widowControl/>
              <w:spacing w:line="480" w:lineRule="atLeast"/>
              <w:jc w:val="center"/>
              <w:rPr>
                <w:rFonts w:ascii="微软雅黑" w:hAnsi="微软雅黑" w:eastAsia="微软雅黑" w:cs="宋体"/>
                <w:color w:val="333333"/>
                <w:kern w:val="0"/>
                <w:sz w:val="23"/>
                <w:szCs w:val="23"/>
              </w:rPr>
            </w:pPr>
            <w:r>
              <w:rPr>
                <w:rFonts w:hint="eastAsia" w:ascii="黑体" w:hAnsi="黑体" w:eastAsia="黑体" w:cs="宋体"/>
                <w:color w:val="333333"/>
                <w:kern w:val="0"/>
                <w:szCs w:val="21"/>
              </w:rPr>
              <w:t>重大行政执法类别</w:t>
            </w:r>
          </w:p>
        </w:tc>
        <w:tc>
          <w:tcPr>
            <w:tcW w:w="5130" w:type="dxa"/>
          </w:tcPr>
          <w:p>
            <w:pPr>
              <w:widowControl/>
              <w:spacing w:line="480" w:lineRule="atLeast"/>
              <w:jc w:val="center"/>
              <w:rPr>
                <w:rFonts w:ascii="微软雅黑" w:hAnsi="微软雅黑" w:eastAsia="微软雅黑" w:cs="宋体"/>
                <w:color w:val="333333"/>
                <w:kern w:val="0"/>
                <w:sz w:val="23"/>
                <w:szCs w:val="23"/>
              </w:rPr>
            </w:pPr>
            <w:r>
              <w:rPr>
                <w:rFonts w:hint="eastAsia" w:ascii="黑体" w:hAnsi="黑体" w:eastAsia="黑体" w:cs="宋体"/>
                <w:color w:val="333333"/>
                <w:kern w:val="0"/>
                <w:szCs w:val="21"/>
              </w:rPr>
              <w:t>重大行政执法决定法制审核事项名称</w:t>
            </w:r>
          </w:p>
        </w:tc>
        <w:tc>
          <w:tcPr>
            <w:tcW w:w="3990" w:type="dxa"/>
          </w:tcPr>
          <w:p>
            <w:pPr>
              <w:widowControl/>
              <w:spacing w:line="480" w:lineRule="atLeast"/>
              <w:jc w:val="center"/>
              <w:rPr>
                <w:rFonts w:ascii="微软雅黑" w:hAnsi="微软雅黑" w:eastAsia="微软雅黑" w:cs="宋体"/>
                <w:color w:val="333333"/>
                <w:kern w:val="0"/>
                <w:sz w:val="23"/>
                <w:szCs w:val="23"/>
              </w:rPr>
            </w:pPr>
            <w:r>
              <w:rPr>
                <w:rFonts w:hint="eastAsia" w:ascii="黑体" w:hAnsi="黑体" w:eastAsia="黑体" w:cs="宋体"/>
                <w:color w:val="333333"/>
                <w:kern w:val="0"/>
                <w:szCs w:val="21"/>
              </w:rPr>
              <w:t>依据</w:t>
            </w:r>
          </w:p>
        </w:tc>
        <w:tc>
          <w:tcPr>
            <w:tcW w:w="1283" w:type="dxa"/>
          </w:tcPr>
          <w:p>
            <w:pPr>
              <w:widowControl/>
              <w:spacing w:line="480" w:lineRule="atLeast"/>
              <w:jc w:val="center"/>
              <w:rPr>
                <w:rFonts w:ascii="微软雅黑" w:hAnsi="微软雅黑" w:eastAsia="微软雅黑" w:cs="宋体"/>
                <w:color w:val="333333"/>
                <w:kern w:val="0"/>
                <w:sz w:val="23"/>
                <w:szCs w:val="23"/>
              </w:rPr>
            </w:pPr>
            <w:r>
              <w:rPr>
                <w:rFonts w:hint="eastAsia" w:ascii="黑体" w:hAnsi="黑体" w:eastAsia="黑体" w:cs="宋体"/>
                <w:color w:val="333333"/>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91" w:type="dxa"/>
            <w:vMerge w:val="restart"/>
            <w:vAlign w:val="center"/>
          </w:tcPr>
          <w:p>
            <w:pPr>
              <w:widowControl/>
              <w:spacing w:line="480" w:lineRule="atLeast"/>
              <w:jc w:val="center"/>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1</w:t>
            </w:r>
          </w:p>
        </w:tc>
        <w:tc>
          <w:tcPr>
            <w:tcW w:w="2280" w:type="dxa"/>
            <w:vMerge w:val="restart"/>
            <w:vAlign w:val="center"/>
          </w:tcPr>
          <w:p>
            <w:pPr>
              <w:widowControl/>
              <w:spacing w:line="480" w:lineRule="atLeast"/>
              <w:jc w:val="center"/>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行政处罚</w:t>
            </w:r>
          </w:p>
        </w:tc>
        <w:tc>
          <w:tcPr>
            <w:tcW w:w="5130" w:type="dxa"/>
            <w:vAlign w:val="center"/>
          </w:tcPr>
          <w:p>
            <w:pPr>
              <w:widowControl/>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作出对法人、其他组织处以人民币五十万元以上罚款决定的</w:t>
            </w:r>
          </w:p>
        </w:tc>
        <w:tc>
          <w:tcPr>
            <w:tcW w:w="3990" w:type="dxa"/>
            <w:vMerge w:val="restart"/>
            <w:vAlign w:val="center"/>
          </w:tcPr>
          <w:p>
            <w:pPr>
              <w:widowControl/>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《中华人民共和国行政处罚法》、《环境行政处罚办法》、《</w:t>
            </w:r>
            <w:r>
              <w:fldChar w:fldCharType="begin"/>
            </w:r>
            <w:r>
              <w:instrText xml:space="preserve"> HYPERLINK "http://www.so.com/link?url=http:/www.law-lib.com/law/law_view.asp?id=339477&amp;q=%E7%8E%AF%E5%A2%83%E8%A1%8C%E6%94%BF%E5%A4%84%E7%BD%9A%E5%90%AC%E8%AF%81&amp;ts=1495595726&amp;t=5d910560d745f908962477a487b3942&amp;src=haosou" </w:instrText>
            </w:r>
            <w:r>
              <w:fldChar w:fldCharType="separate"/>
            </w:r>
            <w:r>
              <w:rPr>
                <w:rFonts w:hint="eastAsia" w:ascii="楷体" w:hAnsi="楷体" w:eastAsia="楷体" w:cs="宋体"/>
                <w:color w:val="333333"/>
                <w:kern w:val="0"/>
              </w:rPr>
              <w:t>环境行政处罚听证程序规定</w:t>
            </w:r>
            <w:r>
              <w:rPr>
                <w:rFonts w:hint="eastAsia" w:ascii="楷体" w:hAnsi="楷体" w:eastAsia="楷体" w:cs="宋体"/>
                <w:color w:val="333333"/>
                <w:kern w:val="0"/>
              </w:rPr>
              <w:fldChar w:fldCharType="end"/>
            </w:r>
            <w:r>
              <w:rPr>
                <w:rFonts w:hint="eastAsia" w:ascii="微软雅黑" w:hAnsi="微软雅黑" w:eastAsia="微软雅黑" w:cs="宋体"/>
                <w:color w:val="333333"/>
                <w:kern w:val="0"/>
                <w:sz w:val="23"/>
                <w:szCs w:val="23"/>
              </w:rPr>
              <w:t>》</w:t>
            </w:r>
          </w:p>
        </w:tc>
        <w:tc>
          <w:tcPr>
            <w:tcW w:w="1283" w:type="dxa"/>
            <w:vMerge w:val="restart"/>
          </w:tcPr>
          <w:p>
            <w:pPr>
              <w:widowControl/>
              <w:spacing w:line="480" w:lineRule="atLeast"/>
              <w:jc w:val="center"/>
              <w:rPr>
                <w:rFonts w:ascii="微软雅黑" w:hAnsi="微软雅黑" w:eastAsia="微软雅黑" w:cs="宋体"/>
                <w:color w:val="333333"/>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91" w:type="dxa"/>
            <w:vMerge w:val="continue"/>
            <w:vAlign w:val="center"/>
          </w:tcPr>
          <w:p>
            <w:pPr>
              <w:widowControl/>
              <w:spacing w:line="480" w:lineRule="atLeast"/>
              <w:jc w:val="center"/>
              <w:rPr>
                <w:rFonts w:ascii="微软雅黑" w:hAnsi="微软雅黑" w:eastAsia="微软雅黑" w:cs="宋体"/>
                <w:color w:val="333333"/>
                <w:kern w:val="0"/>
                <w:sz w:val="23"/>
                <w:szCs w:val="23"/>
              </w:rPr>
            </w:pPr>
          </w:p>
        </w:tc>
        <w:tc>
          <w:tcPr>
            <w:tcW w:w="2280" w:type="dxa"/>
            <w:vMerge w:val="continue"/>
            <w:vAlign w:val="center"/>
          </w:tcPr>
          <w:p>
            <w:pPr>
              <w:widowControl/>
              <w:spacing w:line="480" w:lineRule="atLeast"/>
              <w:jc w:val="center"/>
              <w:rPr>
                <w:rFonts w:ascii="微软雅黑" w:hAnsi="微软雅黑" w:eastAsia="微软雅黑" w:cs="宋体"/>
                <w:color w:val="333333"/>
                <w:kern w:val="0"/>
                <w:sz w:val="23"/>
                <w:szCs w:val="23"/>
              </w:rPr>
            </w:pPr>
          </w:p>
        </w:tc>
        <w:tc>
          <w:tcPr>
            <w:tcW w:w="5130" w:type="dxa"/>
            <w:vAlign w:val="center"/>
          </w:tcPr>
          <w:p>
            <w:pPr>
              <w:widowControl/>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作出责令停产或者停业、关闭决定的</w:t>
            </w:r>
          </w:p>
        </w:tc>
        <w:tc>
          <w:tcPr>
            <w:tcW w:w="3990" w:type="dxa"/>
            <w:vMerge w:val="continue"/>
            <w:vAlign w:val="center"/>
          </w:tcPr>
          <w:p>
            <w:pPr>
              <w:widowControl/>
              <w:rPr>
                <w:rFonts w:ascii="微软雅黑" w:hAnsi="微软雅黑" w:eastAsia="微软雅黑" w:cs="宋体"/>
                <w:color w:val="333333"/>
                <w:kern w:val="0"/>
                <w:sz w:val="23"/>
                <w:szCs w:val="23"/>
              </w:rPr>
            </w:pPr>
          </w:p>
        </w:tc>
        <w:tc>
          <w:tcPr>
            <w:tcW w:w="1283" w:type="dxa"/>
            <w:vMerge w:val="continue"/>
          </w:tcPr>
          <w:p>
            <w:pPr>
              <w:widowControl/>
              <w:spacing w:line="480" w:lineRule="atLeast"/>
              <w:jc w:val="center"/>
              <w:rPr>
                <w:rFonts w:ascii="微软雅黑" w:hAnsi="微软雅黑" w:eastAsia="微软雅黑" w:cs="宋体"/>
                <w:color w:val="333333"/>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91" w:type="dxa"/>
            <w:vMerge w:val="continue"/>
            <w:vAlign w:val="center"/>
          </w:tcPr>
          <w:p>
            <w:pPr>
              <w:widowControl/>
              <w:spacing w:line="480" w:lineRule="atLeast"/>
              <w:jc w:val="center"/>
              <w:rPr>
                <w:rFonts w:ascii="微软雅黑" w:hAnsi="微软雅黑" w:eastAsia="微软雅黑" w:cs="宋体"/>
                <w:color w:val="333333"/>
                <w:kern w:val="0"/>
                <w:sz w:val="23"/>
                <w:szCs w:val="23"/>
              </w:rPr>
            </w:pPr>
          </w:p>
        </w:tc>
        <w:tc>
          <w:tcPr>
            <w:tcW w:w="2280" w:type="dxa"/>
            <w:vMerge w:val="continue"/>
            <w:vAlign w:val="center"/>
          </w:tcPr>
          <w:p>
            <w:pPr>
              <w:widowControl/>
              <w:spacing w:line="480" w:lineRule="atLeast"/>
              <w:jc w:val="center"/>
              <w:rPr>
                <w:rFonts w:ascii="微软雅黑" w:hAnsi="微软雅黑" w:eastAsia="微软雅黑" w:cs="宋体"/>
                <w:color w:val="333333"/>
                <w:kern w:val="0"/>
                <w:sz w:val="23"/>
                <w:szCs w:val="23"/>
              </w:rPr>
            </w:pPr>
          </w:p>
        </w:tc>
        <w:tc>
          <w:tcPr>
            <w:tcW w:w="5130" w:type="dxa"/>
            <w:vAlign w:val="center"/>
          </w:tcPr>
          <w:p>
            <w:pPr>
              <w:widowControl/>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作出吊销许可证决定的</w:t>
            </w:r>
          </w:p>
        </w:tc>
        <w:tc>
          <w:tcPr>
            <w:tcW w:w="3990" w:type="dxa"/>
            <w:vMerge w:val="continue"/>
            <w:vAlign w:val="center"/>
          </w:tcPr>
          <w:p>
            <w:pPr>
              <w:widowControl/>
              <w:rPr>
                <w:rFonts w:ascii="微软雅黑" w:hAnsi="微软雅黑" w:eastAsia="微软雅黑" w:cs="宋体"/>
                <w:color w:val="333333"/>
                <w:kern w:val="0"/>
                <w:sz w:val="23"/>
                <w:szCs w:val="23"/>
              </w:rPr>
            </w:pPr>
          </w:p>
        </w:tc>
        <w:tc>
          <w:tcPr>
            <w:tcW w:w="1283" w:type="dxa"/>
            <w:vMerge w:val="continue"/>
          </w:tcPr>
          <w:p>
            <w:pPr>
              <w:widowControl/>
              <w:spacing w:line="480" w:lineRule="atLeast"/>
              <w:jc w:val="center"/>
              <w:rPr>
                <w:rFonts w:ascii="微软雅黑" w:hAnsi="微软雅黑" w:eastAsia="微软雅黑" w:cs="宋体"/>
                <w:color w:val="333333"/>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391" w:type="dxa"/>
            <w:vMerge w:val="restart"/>
            <w:vAlign w:val="center"/>
          </w:tcPr>
          <w:p>
            <w:pPr>
              <w:widowControl/>
              <w:spacing w:line="480" w:lineRule="atLeast"/>
              <w:jc w:val="center"/>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2</w:t>
            </w:r>
          </w:p>
        </w:tc>
        <w:tc>
          <w:tcPr>
            <w:tcW w:w="2280" w:type="dxa"/>
            <w:vMerge w:val="restart"/>
            <w:vAlign w:val="center"/>
          </w:tcPr>
          <w:p>
            <w:pPr>
              <w:widowControl/>
              <w:spacing w:line="480" w:lineRule="atLeast"/>
              <w:jc w:val="center"/>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行政强制</w:t>
            </w:r>
          </w:p>
        </w:tc>
        <w:tc>
          <w:tcPr>
            <w:tcW w:w="5130" w:type="dxa"/>
            <w:vAlign w:val="center"/>
          </w:tcPr>
          <w:p>
            <w:pPr>
              <w:widowControl/>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通过暗管、渗井、渗坑、灌注或者篡改、伪造监测数据，或者不正常运行防治污染设施等逃避监管的方式违反法律法规规定排放污染物，作出查封、扣押决定的；</w:t>
            </w:r>
          </w:p>
        </w:tc>
        <w:tc>
          <w:tcPr>
            <w:tcW w:w="3990" w:type="dxa"/>
            <w:vMerge w:val="restart"/>
            <w:vAlign w:val="center"/>
          </w:tcPr>
          <w:p>
            <w:pPr>
              <w:widowControl/>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《中华人民共和国行政强制法》、《环境保护主管部门实施查封、扣押办法》</w:t>
            </w:r>
          </w:p>
        </w:tc>
        <w:tc>
          <w:tcPr>
            <w:tcW w:w="1283" w:type="dxa"/>
            <w:vMerge w:val="restart"/>
          </w:tcPr>
          <w:p>
            <w:pPr>
              <w:widowControl/>
              <w:spacing w:line="480" w:lineRule="atLeast"/>
              <w:jc w:val="center"/>
              <w:rPr>
                <w:rFonts w:ascii="微软雅黑" w:hAnsi="微软雅黑" w:eastAsia="微软雅黑" w:cs="宋体"/>
                <w:color w:val="333333"/>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91" w:type="dxa"/>
            <w:vMerge w:val="continue"/>
            <w:vAlign w:val="center"/>
          </w:tcPr>
          <w:p>
            <w:pPr>
              <w:widowControl/>
              <w:spacing w:line="480" w:lineRule="atLeast"/>
              <w:jc w:val="center"/>
              <w:rPr>
                <w:rFonts w:ascii="微软雅黑" w:hAnsi="微软雅黑" w:eastAsia="微软雅黑" w:cs="宋体"/>
                <w:color w:val="333333"/>
                <w:kern w:val="0"/>
                <w:sz w:val="23"/>
                <w:szCs w:val="23"/>
              </w:rPr>
            </w:pPr>
          </w:p>
        </w:tc>
        <w:tc>
          <w:tcPr>
            <w:tcW w:w="2280" w:type="dxa"/>
            <w:vMerge w:val="continue"/>
            <w:vAlign w:val="center"/>
          </w:tcPr>
          <w:p>
            <w:pPr>
              <w:widowControl/>
              <w:spacing w:line="480" w:lineRule="atLeast"/>
              <w:jc w:val="center"/>
              <w:rPr>
                <w:rFonts w:ascii="微软雅黑" w:hAnsi="微软雅黑" w:eastAsia="微软雅黑" w:cs="宋体"/>
                <w:color w:val="333333"/>
                <w:kern w:val="0"/>
                <w:sz w:val="23"/>
                <w:szCs w:val="23"/>
              </w:rPr>
            </w:pPr>
          </w:p>
        </w:tc>
        <w:tc>
          <w:tcPr>
            <w:tcW w:w="5130" w:type="dxa"/>
            <w:vAlign w:val="center"/>
          </w:tcPr>
          <w:p>
            <w:pPr>
              <w:widowControl/>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较大、重大和特别重大突发环境事件发生后，未按照要求执行停产、停排措施，继续违反法律法规规定排放污染物，作出查封、扣押决定的。</w:t>
            </w:r>
          </w:p>
        </w:tc>
        <w:tc>
          <w:tcPr>
            <w:tcW w:w="3990" w:type="dxa"/>
            <w:vMerge w:val="continue"/>
            <w:vAlign w:val="center"/>
          </w:tcPr>
          <w:p>
            <w:pPr>
              <w:widowControl/>
              <w:rPr>
                <w:rFonts w:ascii="微软雅黑" w:hAnsi="微软雅黑" w:eastAsia="微软雅黑" w:cs="宋体"/>
                <w:color w:val="333333"/>
                <w:kern w:val="0"/>
                <w:sz w:val="23"/>
                <w:szCs w:val="23"/>
              </w:rPr>
            </w:pPr>
          </w:p>
        </w:tc>
        <w:tc>
          <w:tcPr>
            <w:tcW w:w="1283" w:type="dxa"/>
            <w:vMerge w:val="continue"/>
          </w:tcPr>
          <w:p>
            <w:pPr>
              <w:widowControl/>
              <w:spacing w:line="480" w:lineRule="atLeast"/>
              <w:jc w:val="center"/>
              <w:rPr>
                <w:rFonts w:ascii="微软雅黑" w:hAnsi="微软雅黑" w:eastAsia="微软雅黑" w:cs="宋体"/>
                <w:color w:val="333333"/>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391" w:type="dxa"/>
            <w:vAlign w:val="center"/>
          </w:tcPr>
          <w:p>
            <w:pPr>
              <w:widowControl/>
              <w:spacing w:line="480" w:lineRule="atLeast"/>
              <w:jc w:val="center"/>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3</w:t>
            </w:r>
          </w:p>
        </w:tc>
        <w:tc>
          <w:tcPr>
            <w:tcW w:w="2280" w:type="dxa"/>
            <w:vAlign w:val="center"/>
          </w:tcPr>
          <w:p>
            <w:pPr>
              <w:widowControl/>
              <w:spacing w:line="480" w:lineRule="atLeast"/>
              <w:jc w:val="center"/>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行政许可</w:t>
            </w:r>
          </w:p>
        </w:tc>
        <w:tc>
          <w:tcPr>
            <w:tcW w:w="5130" w:type="dxa"/>
            <w:vAlign w:val="center"/>
          </w:tcPr>
          <w:p>
            <w:pPr>
              <w:widowControl/>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需依职权组织听证的</w:t>
            </w:r>
          </w:p>
        </w:tc>
        <w:tc>
          <w:tcPr>
            <w:tcW w:w="3990" w:type="dxa"/>
            <w:vAlign w:val="center"/>
          </w:tcPr>
          <w:p>
            <w:pPr>
              <w:widowControl/>
              <w:rPr>
                <w:rFonts w:ascii="微软雅黑" w:hAnsi="微软雅黑" w:eastAsia="微软雅黑" w:cs="宋体"/>
                <w:color w:val="333333"/>
                <w:kern w:val="0"/>
                <w:sz w:val="23"/>
                <w:szCs w:val="23"/>
              </w:rPr>
            </w:pPr>
            <w:r>
              <w:rPr>
                <w:rFonts w:hint="eastAsia" w:ascii="楷体" w:hAnsi="楷体" w:eastAsia="楷体" w:cs="宋体"/>
                <w:color w:val="333333"/>
                <w:kern w:val="0"/>
                <w:szCs w:val="21"/>
              </w:rPr>
              <w:t>《中华人民共和国行政许可法》《中华人民共和国环境保护法》《中华人民共和国环境影响评价法》《中华人民共和国放射性污染防治法》</w:t>
            </w:r>
          </w:p>
        </w:tc>
        <w:tc>
          <w:tcPr>
            <w:tcW w:w="1283" w:type="dxa"/>
          </w:tcPr>
          <w:p>
            <w:pPr>
              <w:widowControl/>
              <w:spacing w:line="480" w:lineRule="atLeast"/>
              <w:jc w:val="center"/>
              <w:rPr>
                <w:rFonts w:ascii="微软雅黑" w:hAnsi="微软雅黑" w:eastAsia="微软雅黑" w:cs="宋体"/>
                <w:color w:val="333333"/>
                <w:kern w:val="0"/>
                <w:sz w:val="23"/>
                <w:szCs w:val="23"/>
              </w:rPr>
            </w:pPr>
          </w:p>
        </w:tc>
      </w:tr>
    </w:tbl>
    <w:p>
      <w:pPr>
        <w:widowControl/>
        <w:shd w:val="clear" w:color="auto" w:fill="FFFFFF"/>
        <w:spacing w:line="480" w:lineRule="atLeast"/>
        <w:jc w:val="center"/>
        <w:rPr>
          <w:rFonts w:ascii="微软雅黑" w:hAnsi="微软雅黑" w:eastAsia="微软雅黑" w:cs="宋体"/>
          <w:color w:val="333333"/>
          <w:kern w:val="0"/>
          <w:sz w:val="23"/>
          <w:szCs w:val="23"/>
        </w:rPr>
      </w:pPr>
    </w:p>
    <w:p>
      <w:pPr>
        <w:widowControl/>
        <w:shd w:val="clear" w:color="auto" w:fill="FFFFFF"/>
        <w:spacing w:line="480" w:lineRule="atLeast"/>
        <w:jc w:val="center"/>
        <w:rPr>
          <w:rFonts w:ascii="微软雅黑" w:hAnsi="微软雅黑" w:eastAsia="微软雅黑" w:cs="宋体"/>
          <w:color w:val="333333"/>
          <w:kern w:val="0"/>
          <w:sz w:val="23"/>
          <w:szCs w:val="23"/>
        </w:rPr>
      </w:pPr>
    </w:p>
    <w:p>
      <w:pPr>
        <w:widowControl/>
        <w:shd w:val="clear" w:color="auto" w:fill="FFFFFF"/>
        <w:spacing w:line="480" w:lineRule="atLeast"/>
        <w:jc w:val="left"/>
        <w:rPr>
          <w:rFonts w:hint="eastAsia" w:ascii="黑体" w:hAnsi="黑体" w:eastAsia="黑体" w:cs="黑体"/>
          <w:color w:val="333333"/>
          <w:kern w:val="0"/>
          <w:sz w:val="32"/>
          <w:szCs w:val="32"/>
          <w:lang w:eastAsia="zh-CN"/>
        </w:rPr>
      </w:pPr>
      <w:r>
        <w:rPr>
          <w:rFonts w:hint="eastAsia" w:ascii="黑体" w:hAnsi="黑体" w:eastAsia="黑体" w:cs="黑体"/>
          <w:color w:val="333333"/>
          <w:kern w:val="0"/>
          <w:sz w:val="32"/>
          <w:szCs w:val="32"/>
        </w:rPr>
        <w:t>附件：</w:t>
      </w:r>
      <w:r>
        <w:rPr>
          <w:rFonts w:hint="eastAsia" w:ascii="黑体" w:hAnsi="黑体" w:eastAsia="黑体" w:cs="黑体"/>
          <w:color w:val="333333"/>
          <w:kern w:val="0"/>
          <w:sz w:val="32"/>
          <w:szCs w:val="32"/>
          <w:lang w:val="en-US" w:eastAsia="zh-CN"/>
        </w:rPr>
        <w:t>2</w:t>
      </w:r>
    </w:p>
    <w:p>
      <w:pPr>
        <w:jc w:val="center"/>
        <w:rPr>
          <w:sz w:val="44"/>
          <w:szCs w:val="44"/>
        </w:rPr>
      </w:pPr>
      <w:r>
        <w:rPr>
          <w:rFonts w:hint="eastAsia"/>
          <w:sz w:val="44"/>
          <w:szCs w:val="44"/>
          <w:lang w:eastAsia="zh-CN"/>
        </w:rPr>
        <w:t>廊坊市生态</w:t>
      </w:r>
      <w:r>
        <w:rPr>
          <w:rFonts w:hint="eastAsia"/>
          <w:sz w:val="44"/>
          <w:szCs w:val="44"/>
        </w:rPr>
        <w:t>环境</w:t>
      </w:r>
      <w:r>
        <w:rPr>
          <w:rFonts w:hint="eastAsia"/>
          <w:sz w:val="44"/>
          <w:szCs w:val="44"/>
          <w:lang w:eastAsia="zh-CN"/>
        </w:rPr>
        <w:t>局大城县分</w:t>
      </w:r>
      <w:r>
        <w:rPr>
          <w:rFonts w:hint="eastAsia"/>
          <w:sz w:val="44"/>
          <w:szCs w:val="44"/>
        </w:rPr>
        <w:t>局重大行政执法决定法制审核流程图</w:t>
      </w:r>
    </w:p>
    <w:p>
      <w:pPr>
        <w:widowControl/>
        <w:shd w:val="clear" w:color="auto" w:fill="FFFFFF"/>
        <w:spacing w:line="480" w:lineRule="atLeast"/>
        <w:ind w:firstLine="3120" w:firstLineChars="1300"/>
        <w:jc w:val="both"/>
        <w:rPr>
          <w:rFonts w:hint="eastAsia"/>
          <w:sz w:val="24"/>
          <w:szCs w:val="24"/>
        </w:rPr>
      </w:pPr>
      <w:r>
        <w:rPr>
          <w:rFonts w:hint="eastAsia"/>
          <w:sz w:val="24"/>
          <w:szCs w:val="24"/>
        </w:rPr>
        <w:t>报承办机构主管局领导审批</w:t>
      </w:r>
      <w:r>
        <w:rPr>
          <w:rFonts w:hint="eastAsia"/>
          <w:sz w:val="24"/>
          <w:szCs w:val="24"/>
          <w:lang w:val="en-US" w:eastAsia="zh-CN"/>
        </w:rPr>
        <w:t xml:space="preserve">                </w:t>
      </w:r>
      <w:r>
        <w:rPr>
          <w:rFonts w:hint="eastAsia"/>
          <w:sz w:val="24"/>
          <w:szCs w:val="24"/>
        </w:rPr>
        <w:t>报法制机构主管局领导审批</w:t>
      </w:r>
    </w:p>
    <w:p>
      <w:pPr>
        <w:widowControl/>
        <w:shd w:val="clear" w:color="auto" w:fill="FFFFFF"/>
        <w:spacing w:line="480" w:lineRule="atLeast"/>
        <w:jc w:val="both"/>
      </w:pPr>
      <w:r>
        <w:rPr>
          <w:sz w:val="21"/>
        </w:rPr>
        <w:pict>
          <v:shape id="_x0000_s1051" o:spid="_x0000_s1051" o:spt="202" type="#_x0000_t202" style="position:absolute;left:0pt;margin-left:376.45pt;margin-top:169.35pt;height:19.5pt;width:167.85pt;z-index:251696128;mso-width-relative:page;mso-height-relative:page;" fillcolor="#FFFFFF" filled="t" stroked="f" coordsize="21600,21600">
            <v:path/>
            <v:fill on="t" color2="#FFFFFF" focussize="0,0"/>
            <v:stroke on="f"/>
            <v:imagedata o:title=""/>
            <o:lock v:ext="edit" aspectratio="f"/>
            <v:textbox>
              <w:txbxContent>
                <w:p>
                  <w:pPr>
                    <w:tabs>
                      <w:tab w:val="left" w:pos="12540"/>
                    </w:tabs>
                    <w:rPr>
                      <w:rFonts w:hint="eastAsia"/>
                      <w:b/>
                      <w:sz w:val="18"/>
                      <w:szCs w:val="18"/>
                    </w:rPr>
                  </w:pPr>
                  <w:r>
                    <w:rPr>
                      <w:rFonts w:hint="eastAsia"/>
                      <w:b/>
                      <w:sz w:val="18"/>
                      <w:szCs w:val="18"/>
                    </w:rPr>
                    <w:t>审核内容、意见和执法建议：</w:t>
                  </w:r>
                  <w:r>
                    <w:rPr>
                      <w:rFonts w:hint="eastAsia"/>
                      <w:sz w:val="18"/>
                      <w:szCs w:val="18"/>
                    </w:rPr>
                    <w:t>见说明4</w:t>
                  </w:r>
                </w:p>
                <w:p/>
              </w:txbxContent>
            </v:textbox>
          </v:shape>
        </w:pict>
      </w:r>
      <w:r>
        <w:rPr>
          <w:sz w:val="21"/>
        </w:rPr>
        <w:pict>
          <v:shape id="_x0000_s1050" o:spid="_x0000_s1050" o:spt="202" type="#_x0000_t202" style="position:absolute;left:0pt;margin-left:184.35pt;margin-top:145.35pt;height:21pt;width:98.2pt;z-index:251695104;mso-width-relative:page;mso-height-relative:page;" fillcolor="#FFFFFF" filled="t" stroked="f" coordsize="21600,21600">
            <v:path/>
            <v:fill on="t" color2="#FFFFFF" focussize="0,0"/>
            <v:stroke on="f"/>
            <v:imagedata o:title=""/>
            <o:lock v:ext="edit" aspectratio="f"/>
            <v:textbox>
              <w:txbxContent>
                <w:p>
                  <w:pPr>
                    <w:rPr>
                      <w:sz w:val="18"/>
                      <w:szCs w:val="18"/>
                    </w:rPr>
                  </w:pPr>
                  <w:r>
                    <w:rPr>
                      <w:rFonts w:hint="eastAsia"/>
                      <w:b/>
                      <w:sz w:val="18"/>
                      <w:szCs w:val="18"/>
                    </w:rPr>
                    <w:t>材料及意见：</w:t>
                  </w:r>
                  <w:r>
                    <w:rPr>
                      <w:rFonts w:hint="eastAsia"/>
                      <w:sz w:val="18"/>
                      <w:szCs w:val="18"/>
                    </w:rPr>
                    <w:t>见说明</w:t>
                  </w:r>
                  <w:r>
                    <w:rPr>
                      <w:sz w:val="18"/>
                      <w:szCs w:val="18"/>
                    </w:rPr>
                    <w:t>3</w:t>
                  </w:r>
                </w:p>
                <w:p>
                  <w:pPr>
                    <w:ind w:firstLine="2403" w:firstLineChars="1330"/>
                    <w:rPr>
                      <w:sz w:val="18"/>
                      <w:szCs w:val="18"/>
                    </w:rPr>
                  </w:pPr>
                  <w:r>
                    <w:rPr>
                      <w:rFonts w:hint="eastAsia"/>
                      <w:b/>
                      <w:sz w:val="18"/>
                      <w:szCs w:val="18"/>
                    </w:rPr>
                    <w:t>材料及意见：</w:t>
                  </w:r>
                  <w:r>
                    <w:rPr>
                      <w:rFonts w:hint="eastAsia"/>
                      <w:sz w:val="18"/>
                      <w:szCs w:val="18"/>
                    </w:rPr>
                    <w:t>见说明</w:t>
                  </w:r>
                  <w:r>
                    <w:rPr>
                      <w:sz w:val="18"/>
                      <w:szCs w:val="18"/>
                    </w:rPr>
                    <w:t>3</w:t>
                  </w:r>
                </w:p>
                <w:p/>
              </w:txbxContent>
            </v:textbox>
          </v:shape>
        </w:pict>
      </w:r>
      <w:r>
        <w:pict>
          <v:line id="直线 33" o:spid="_x0000_s1037" o:spt="20" style="position:absolute;left:0pt;flip:x;margin-left:164.6pt;margin-top:170.95pt;height:0pt;width:135.35pt;z-index:251683840;mso-width-relative:page;mso-height-relative:page;" coordsize="21600,21600">
            <v:path arrowok="t"/>
            <v:fill focussize="0,0"/>
            <v:stroke endarrow="block"/>
            <v:imagedata o:title=""/>
            <o:lock v:ext="edit"/>
          </v:line>
        </w:pict>
      </w:r>
      <w:r>
        <w:pict>
          <v:roundrect id="自选图形 11" o:spid="_x0000_s1026" o:spt="2" style="position:absolute;left:0pt;margin-left:-37.25pt;margin-top:15.9pt;height:361.6pt;width:147.25pt;z-index:251660288;mso-width-relative:page;mso-height-relative:page;" coordsize="21600,21600" arcsize="0.166666666666667">
            <v:path/>
            <v:fill focussize="0,0"/>
            <v:stroke/>
            <v:imagedata o:title=""/>
            <o:lock v:ext="edit"/>
            <v:textbox>
              <w:txbxContent>
                <w:p>
                  <w:pPr>
                    <w:rPr>
                      <w:sz w:val="18"/>
                      <w:szCs w:val="18"/>
                    </w:rPr>
                  </w:pPr>
                  <w:r>
                    <w:rPr>
                      <w:rFonts w:hint="eastAsia"/>
                      <w:b/>
                      <w:sz w:val="18"/>
                      <w:szCs w:val="18"/>
                    </w:rPr>
                    <w:t>范围：</w:t>
                  </w:r>
                  <w:r>
                    <w:rPr>
                      <w:rFonts w:hint="eastAsia"/>
                      <w:sz w:val="18"/>
                      <w:szCs w:val="18"/>
                    </w:rPr>
                    <w:t>根据根据《河北省重大行政执法决定法制审核办法》第三条、《廊坊市环境保护局重大行政执法决定法制审核规定（试行）》（以下简称《规定》）第四条，直接关系行政管理相对人或他人重大利益的；可能造成重大社会影响或引发社会风险的；处罚在十万元以上以及社会影响重大的行政处罚案件；案件情况疑难复杂，涉及多个法律关系的；移送涉嫌环境违法适用行政拘留处罚案件或涉嫌环境犯罪案件； 作出责令停止生产、停止建设、取缔关闭、限期恢复原状需报请市人民政府批准的重大行政命令和行政处罚决定的；较大数额排污费征收减、缓、免的；其他局机关负责人经集体讨论认为需要进行法制审核的。见说明</w:t>
                  </w:r>
                  <w:r>
                    <w:rPr>
                      <w:sz w:val="18"/>
                      <w:szCs w:val="18"/>
                    </w:rPr>
                    <w:t>2</w:t>
                  </w:r>
                </w:p>
              </w:txbxContent>
            </v:textbox>
          </v:roundrect>
        </w:pict>
      </w:r>
      <w:r>
        <w:pict>
          <v:line id="_x0000_s1035" o:spid="_x0000_s1035" o:spt="20" style="position:absolute;left:0pt;margin-left:377.7pt;margin-top:156.2pt;height:0pt;width:159.4pt;z-index:251694080;mso-width-relative:page;mso-height-relative:page;" coordsize="21600,21600">
            <v:path arrowok="t"/>
            <v:fill focussize="0,0"/>
            <v:stroke endarrow="block"/>
            <v:imagedata o:title=""/>
            <o:lock v:ext="edit"/>
          </v:line>
        </w:pict>
      </w:r>
      <w:r>
        <w:pict>
          <v:line id="_x0000_s1036" o:spid="_x0000_s1036" o:spt="20" style="position:absolute;left:0pt;margin-left:164.6pt;margin-top:141.4pt;height:0pt;width:134.25pt;z-index:251682816;mso-width-relative:page;mso-height-relative:page;" coordsize="21600,21600">
            <v:path arrowok="t"/>
            <v:fill focussize="0,0"/>
            <v:stroke endarrow="block"/>
            <v:imagedata o:title=""/>
            <o:lock v:ext="edit"/>
          </v:line>
        </w:pict>
      </w:r>
      <w:r>
        <w:pict>
          <v:line id="直线 27" o:spid="_x0000_s1038" o:spt="20" style="position:absolute;left:0pt;margin-left:593.45pt;margin-top:176.45pt;height:0pt;width:22.5pt;z-index:251677696;mso-width-relative:page;mso-height-relative:page;" coordsize="21600,21600">
            <v:path arrowok="t"/>
            <v:fill focussize="0,0"/>
            <v:stroke endarrow="block"/>
            <v:imagedata o:title=""/>
            <o:lock v:ext="edit"/>
          </v:line>
        </w:pict>
      </w:r>
      <w:r>
        <w:pict>
          <v:line id="直线 41" o:spid="_x0000_s1039" o:spt="20" style="position:absolute;left:0pt;flip:x;margin-left:377.7pt;margin-top:203pt;height:0pt;width:160.9pt;z-index:251688960;mso-width-relative:page;mso-height-relative:page;" coordsize="21600,21600">
            <v:path arrowok="t"/>
            <v:fill focussize="0,0"/>
            <v:stroke endarrow="block"/>
            <v:imagedata o:title=""/>
            <o:lock v:ext="edit"/>
          </v:line>
        </w:pict>
      </w:r>
      <w:r>
        <w:pict>
          <v:roundrect id="自选图形 39" o:spid="_x0000_s1040" o:spt="2" style="position:absolute;left:0pt;margin-left:171.4pt;margin-top:197.2pt;height:175.05pt;width:120.45pt;z-index:251669504;mso-width-relative:page;mso-height-relative:page;" coordsize="21600,21600" arcsize="0.166666666666667">
            <v:path/>
            <v:fill focussize="0,0"/>
            <v:stroke/>
            <v:imagedata o:title=""/>
            <o:lock v:ext="edit"/>
            <v:textbox>
              <w:txbxContent>
                <w:p>
                  <w:pPr>
                    <w:rPr>
                      <w:sz w:val="18"/>
                      <w:szCs w:val="18"/>
                    </w:rPr>
                  </w:pPr>
                  <w:r>
                    <w:rPr>
                      <w:rFonts w:hint="eastAsia"/>
                      <w:b/>
                      <w:sz w:val="18"/>
                      <w:szCs w:val="18"/>
                    </w:rPr>
                    <w:t>补交：</w:t>
                  </w:r>
                  <w:r>
                    <w:rPr>
                      <w:rFonts w:hint="eastAsia"/>
                      <w:sz w:val="18"/>
                      <w:szCs w:val="18"/>
                    </w:rPr>
                    <w:t>根据《河北省重大行政执法决定法制审核办法》第六条第一款根据《规定》第八条，法制机构认为提交材料不齐全的，但是缺少相关材料的，应当明确补充内容，要求承办机构限期补充。</w:t>
                  </w:r>
                </w:p>
              </w:txbxContent>
            </v:textbox>
          </v:roundrect>
        </w:pict>
      </w:r>
      <w:r>
        <w:pict>
          <v:roundrect id="自选图形 37" o:spid="_x0000_s1041" o:spt="2" style="position:absolute;left:0pt;margin-left:377.7pt;margin-top:224.4pt;height:141.25pt;width:172.4pt;z-index:251667456;mso-width-relative:page;mso-height-relative:page;" coordsize="21600,21600" arcsize="0.166666666666667">
            <v:path/>
            <v:fill focussize="0,0"/>
            <v:stroke/>
            <v:imagedata o:title=""/>
            <o:lock v:ext="edit"/>
            <v:textbox>
              <w:txbxContent>
                <w:p>
                  <w:pPr>
                    <w:tabs>
                      <w:tab w:val="left" w:pos="3985"/>
                    </w:tabs>
                    <w:jc w:val="left"/>
                  </w:pPr>
                  <w:r>
                    <w:rPr>
                      <w:rFonts w:hint="eastAsia"/>
                      <w:b/>
                      <w:sz w:val="18"/>
                      <w:szCs w:val="18"/>
                    </w:rPr>
                    <w:t>审核方式：</w:t>
                  </w:r>
                  <w:r>
                    <w:rPr>
                      <w:rFonts w:hint="eastAsia"/>
                      <w:sz w:val="18"/>
                      <w:szCs w:val="18"/>
                    </w:rPr>
                    <w:t>根据《规定》第十一条，以书面审核为主；可以组织专家论证并邀请承办机构参加；必要时征询上级部门意见或者提请执法解释。可再调查。</w:t>
                  </w:r>
                </w:p>
              </w:txbxContent>
            </v:textbox>
          </v:roundrect>
        </w:pict>
      </w:r>
      <w:r>
        <w:pict>
          <v:roundrect id="自选图形 40" o:spid="_x0000_s1028" o:spt="2" style="position:absolute;left:0pt;margin-left:377.7pt;margin-top:28.15pt;height:113.25pt;width:180pt;z-index:251687936;mso-width-relative:page;mso-height-relative:page;" coordsize="21600,21600" arcsize="0.166666666666667">
            <v:path/>
            <v:fill focussize="0,0"/>
            <v:stroke/>
            <v:imagedata o:title=""/>
            <o:lock v:ext="edit"/>
            <v:textbox>
              <w:txbxContent>
                <w:p>
                  <w:pPr>
                    <w:rPr>
                      <w:sz w:val="18"/>
                      <w:szCs w:val="18"/>
                    </w:rPr>
                  </w:pPr>
                  <w:r>
                    <w:rPr>
                      <w:rFonts w:hint="eastAsia"/>
                      <w:b/>
                      <w:sz w:val="18"/>
                      <w:szCs w:val="18"/>
                    </w:rPr>
                    <w:t>时间：</w:t>
                  </w:r>
                  <w:r>
                    <w:rPr>
                      <w:rFonts w:hint="eastAsia"/>
                      <w:sz w:val="18"/>
                      <w:szCs w:val="18"/>
                    </w:rPr>
                    <w:t>根据《河北省重大行政执法决定法制审核办法》第十一条、《规定》第八条，收到送审材料后，七个工作日内审核完毕；经局机关负责人批准可以延长五个工作日。此期限不含补充材料、专家论证等期间。</w:t>
                  </w:r>
                </w:p>
              </w:txbxContent>
            </v:textbox>
          </v:roundrect>
        </w:pict>
      </w:r>
      <w:r>
        <w:pict>
          <v:line id="直线 47" o:spid="_x0000_s1027" o:spt="20" style="position:absolute;left:0pt;margin-left:152.7pt;margin-top:18.7pt;height:0pt;width:162pt;z-index:251691008;mso-width-relative:page;mso-height-relative:page;" coordsize="21600,21600">
            <v:path arrowok="t"/>
            <v:fill focussize="0,0"/>
            <v:stroke endarrow="block"/>
            <v:imagedata o:title=""/>
            <o:lock v:ext="edit"/>
          </v:line>
        </w:pict>
      </w:r>
      <w:r>
        <w:pict>
          <v:shape id="自选图形 4" o:spid="_x0000_s1032" o:spt="109" type="#_x0000_t109" style="position:absolute;left:0pt;margin-left:117.85pt;margin-top:73.75pt;height:195pt;width:27pt;z-index:251678720;mso-width-relative:page;mso-height-relative:page;" coordsize="21600,21600">
            <v:path/>
            <v:fill focussize="0,0"/>
            <v:stroke/>
            <v:imagedata o:title=""/>
            <o:lock v:ext="edit"/>
            <v:textbox>
              <w:txbxContent>
                <w:p>
                  <w:pPr>
                    <w:rPr>
                      <w:b/>
                    </w:rPr>
                  </w:pPr>
                </w:p>
                <w:p>
                  <w:pPr>
                    <w:rPr>
                      <w:b/>
                    </w:rPr>
                  </w:pPr>
                  <w:r>
                    <w:rPr>
                      <w:rFonts w:hint="eastAsia"/>
                      <w:b/>
                    </w:rPr>
                    <w:t>承办机构</w:t>
                  </w:r>
                </w:p>
              </w:txbxContent>
            </v:textbox>
          </v:shape>
        </w:pict>
      </w:r>
      <w:r>
        <w:pict>
          <v:line id="直线 48" o:spid="_x0000_s1029" o:spt="20" style="position:absolute;left:0pt;margin-left:388.1pt;margin-top:16.6pt;height:0pt;width:162pt;z-index:251692032;mso-width-relative:page;mso-height-relative:page;" coordsize="21600,21600">
            <v:path arrowok="t"/>
            <v:fill focussize="0,0"/>
            <v:stroke endarrow="block"/>
            <v:imagedata o:title=""/>
            <o:lock v:ext="edit"/>
          </v:line>
        </w:pict>
      </w:r>
      <w:r>
        <w:pict>
          <v:roundrect id="自选图形 42" o:spid="_x0000_s1030" o:spt="2" style="position:absolute;left:0pt;margin-left:615.95pt;margin-top:16.3pt;height:355.95pt;width:85.25pt;z-index:251672576;mso-width-relative:page;mso-height-relative:page;" coordsize="21600,21600" arcsize="0.166666666666667">
            <v:path/>
            <v:fill focussize="0,0"/>
            <v:stroke/>
            <v:imagedata o:title=""/>
            <o:lock v:ext="edit"/>
            <v:textbox>
              <w:txbxContent>
                <w:p>
                  <w:pPr>
                    <w:rPr>
                      <w:sz w:val="18"/>
                      <w:szCs w:val="18"/>
                    </w:rPr>
                  </w:pPr>
                  <w:r>
                    <w:rPr>
                      <w:rFonts w:hint="eastAsia"/>
                      <w:b/>
                      <w:sz w:val="18"/>
                      <w:szCs w:val="18"/>
                    </w:rPr>
                    <w:t>决定：</w:t>
                  </w:r>
                  <w:r>
                    <w:rPr>
                      <w:rFonts w:hint="eastAsia"/>
                      <w:sz w:val="18"/>
                      <w:szCs w:val="18"/>
                    </w:rPr>
                    <w:t>根据《规定》第十四条，法制审核同意后，应当提交审批或者局负责人集体讨论的，由承办机构办理。</w:t>
                  </w:r>
                </w:p>
                <w:p>
                  <w:pPr>
                    <w:tabs>
                      <w:tab w:val="left" w:pos="3985"/>
                    </w:tabs>
                    <w:jc w:val="left"/>
                    <w:rPr>
                      <w:sz w:val="18"/>
                      <w:szCs w:val="18"/>
                    </w:rPr>
                  </w:pPr>
                  <w:r>
                    <w:rPr>
                      <w:rFonts w:hint="eastAsia"/>
                      <w:b/>
                      <w:sz w:val="18"/>
                      <w:szCs w:val="18"/>
                    </w:rPr>
                    <w:t>执行：</w:t>
                  </w:r>
                  <w:r>
                    <w:rPr>
                      <w:rFonts w:hint="eastAsia"/>
                      <w:sz w:val="18"/>
                      <w:szCs w:val="18"/>
                    </w:rPr>
                    <w:t>根据《规定》第十五条，由承办机构负责执行并立卷归档，做好相关信息统计上报工作。</w:t>
                  </w:r>
                </w:p>
                <w:p>
                  <w:pPr>
                    <w:tabs>
                      <w:tab w:val="left" w:pos="3985"/>
                    </w:tabs>
                    <w:jc w:val="left"/>
                    <w:rPr>
                      <w:sz w:val="18"/>
                      <w:szCs w:val="18"/>
                    </w:rPr>
                  </w:pPr>
                  <w:r>
                    <w:rPr>
                      <w:rFonts w:hint="eastAsia"/>
                      <w:b/>
                      <w:sz w:val="18"/>
                      <w:szCs w:val="18"/>
                    </w:rPr>
                    <w:t>备案：</w:t>
                  </w:r>
                  <w:r>
                    <w:rPr>
                      <w:rFonts w:hint="eastAsia"/>
                      <w:sz w:val="18"/>
                      <w:szCs w:val="18"/>
                    </w:rPr>
                    <w:t>按照《河北省重大行政处罚备案办法》等规定执行。</w:t>
                  </w:r>
                </w:p>
              </w:txbxContent>
            </v:textbox>
          </v:roundrect>
        </w:pict>
      </w:r>
      <w:r>
        <w:pict>
          <v:rect id="矩形 5" o:spid="_x0000_s1033" o:spt="1" style="position:absolute;left:0pt;margin-left:330.25pt;margin-top:74.5pt;height:202.8pt;width:27pt;z-index:251679744;mso-width-relative:page;mso-height-relative:page;" coordsize="21600,21600">
            <v:path/>
            <v:fill focussize="0,0"/>
            <v:stroke/>
            <v:imagedata o:title=""/>
            <o:lock v:ext="edit"/>
            <v:textbox>
              <w:txbxContent>
                <w:p>
                  <w:pPr>
                    <w:rPr>
                      <w:b/>
                    </w:rPr>
                  </w:pPr>
                  <w:r>
                    <w:rPr>
                      <w:b/>
                    </w:rPr>
                    <w:t xml:space="preserve"> </w:t>
                  </w:r>
                </w:p>
                <w:p>
                  <w:pPr>
                    <w:rPr>
                      <w:b/>
                    </w:rPr>
                  </w:pPr>
                  <w:r>
                    <w:rPr>
                      <w:rFonts w:hint="eastAsia"/>
                      <w:b/>
                    </w:rPr>
                    <w:t>法制机构</w:t>
                  </w:r>
                </w:p>
              </w:txbxContent>
            </v:textbox>
          </v:rect>
        </w:pict>
      </w:r>
      <w:r>
        <w:pict>
          <v:shape id="自选图形 12" o:spid="_x0000_s1034" o:spt="109" type="#_x0000_t109" style="position:absolute;left:0pt;margin-left:563.95pt;margin-top:70.65pt;height:195pt;width:27pt;z-index:251664384;mso-width-relative:page;mso-height-relative:page;" coordsize="21600,21600">
            <v:path/>
            <v:fill focussize="0,0"/>
            <v:stroke/>
            <v:imagedata o:title=""/>
            <o:lock v:ext="edit"/>
            <v:textbox>
              <w:txbxContent>
                <w:p>
                  <w:pPr>
                    <w:rPr>
                      <w:b/>
                    </w:rPr>
                  </w:pPr>
                </w:p>
                <w:p>
                  <w:pPr>
                    <w:rPr>
                      <w:b/>
                    </w:rPr>
                  </w:pPr>
                  <w:r>
                    <w:rPr>
                      <w:rFonts w:hint="eastAsia"/>
                      <w:b/>
                    </w:rPr>
                    <w:t>承办机构</w:t>
                  </w:r>
                </w:p>
              </w:txbxContent>
            </v:textbox>
          </v:shape>
        </w:pict>
      </w:r>
      <w:r>
        <w:pict>
          <v:roundrect id="自选图形 38" o:spid="_x0000_s1031" o:spt="2" style="position:absolute;left:0pt;margin-left:150.6pt;margin-top:33.9pt;height:89.95pt;width:162pt;z-index:251685888;mso-width-relative:page;mso-height-relative:page;" coordsize="21600,21600" arcsize="0.166666666666667">
            <v:path/>
            <v:fill focussize="0,0"/>
            <v:stroke/>
            <v:imagedata o:title=""/>
            <o:lock v:ext="edit"/>
            <v:textbox>
              <w:txbxContent>
                <w:p>
                  <w:pPr>
                    <w:widowControl/>
                    <w:shd w:val="clear" w:color="auto" w:fill="FFFFFF"/>
                    <w:spacing w:line="360" w:lineRule="exact"/>
                    <w:ind w:firstLine="361" w:firstLineChars="200"/>
                    <w:rPr>
                      <w:rFonts w:ascii="仿宋" w:hAnsi="仿宋" w:eastAsia="仿宋" w:cs="Arial"/>
                      <w:color w:val="000000"/>
                      <w:kern w:val="0"/>
                    </w:rPr>
                  </w:pPr>
                  <w:r>
                    <w:rPr>
                      <w:rFonts w:hint="eastAsia"/>
                      <w:b/>
                      <w:sz w:val="18"/>
                      <w:szCs w:val="18"/>
                    </w:rPr>
                    <w:t>时间</w:t>
                  </w:r>
                  <w:r>
                    <w:rPr>
                      <w:rFonts w:hint="eastAsia"/>
                      <w:sz w:val="18"/>
                      <w:szCs w:val="18"/>
                    </w:rPr>
                    <w:t>：根据《规定》第六条，对符合重大行政执法决定条件的案件应当报送法制机构进行审核</w:t>
                  </w:r>
                  <w:r>
                    <w:rPr>
                      <w:rFonts w:hint="eastAsia" w:ascii="仿宋" w:hAnsi="仿宋" w:eastAsia="仿宋" w:cs="Arial"/>
                      <w:color w:val="000000"/>
                      <w:kern w:val="0"/>
                    </w:rPr>
                    <w:t>。</w:t>
                  </w:r>
                  <w:r>
                    <w:rPr>
                      <w:rFonts w:hint="eastAsia"/>
                      <w:sz w:val="18"/>
                      <w:szCs w:val="18"/>
                    </w:rPr>
                    <w:t>预留合理时间。</w:t>
                  </w:r>
                </w:p>
              </w:txbxContent>
            </v:textbox>
          </v:roundrect>
        </w:pic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1742"/>
        </w:tabs>
        <w:bidi w:val="0"/>
        <w:jc w:val="left"/>
        <w:rPr>
          <w:rFonts w:hint="eastAsia"/>
          <w:lang w:val="en-US" w:eastAsia="zh-CN"/>
        </w:rPr>
      </w:pPr>
      <w:r>
        <w:rPr>
          <w:rFonts w:hint="eastAsia"/>
          <w:lang w:val="en-US" w:eastAsia="zh-CN"/>
        </w:rPr>
        <w:tab/>
      </w:r>
    </w:p>
    <w:p>
      <w:pPr>
        <w:tabs>
          <w:tab w:val="left" w:pos="11742"/>
        </w:tabs>
        <w:bidi w:val="0"/>
        <w:jc w:val="left"/>
        <w:rPr>
          <w:rFonts w:hint="eastAsia"/>
          <w:lang w:val="en-US" w:eastAsia="zh-CN"/>
        </w:rPr>
      </w:pPr>
    </w:p>
    <w:p>
      <w:pPr>
        <w:tabs>
          <w:tab w:val="left" w:pos="3985"/>
        </w:tabs>
        <w:jc w:val="left"/>
        <w:rPr>
          <w:rFonts w:hint="eastAsia" w:ascii="楷体" w:hAnsi="楷体" w:eastAsia="楷体"/>
          <w:sz w:val="21"/>
          <w:szCs w:val="21"/>
        </w:rPr>
      </w:pPr>
    </w:p>
    <w:p>
      <w:pPr>
        <w:tabs>
          <w:tab w:val="left" w:pos="3985"/>
        </w:tabs>
        <w:jc w:val="left"/>
        <w:rPr>
          <w:rFonts w:hint="eastAsia" w:ascii="楷体" w:hAnsi="楷体" w:eastAsia="楷体"/>
          <w:sz w:val="21"/>
          <w:szCs w:val="21"/>
        </w:rPr>
      </w:pPr>
      <w:r>
        <w:rPr>
          <w:rFonts w:hint="eastAsia" w:ascii="楷体" w:hAnsi="楷体" w:eastAsia="楷体"/>
          <w:sz w:val="21"/>
          <w:szCs w:val="21"/>
        </w:rPr>
        <w:t>说明：</w:t>
      </w:r>
    </w:p>
    <w:p>
      <w:pPr>
        <w:tabs>
          <w:tab w:val="left" w:pos="3985"/>
        </w:tabs>
        <w:ind w:firstLine="420" w:firstLineChars="200"/>
        <w:jc w:val="left"/>
        <w:rPr>
          <w:rFonts w:hint="eastAsia" w:ascii="楷体" w:hAnsi="楷体" w:eastAsia="楷体"/>
          <w:sz w:val="21"/>
          <w:szCs w:val="21"/>
        </w:rPr>
      </w:pPr>
      <w:r>
        <w:rPr>
          <w:rFonts w:hint="eastAsia" w:ascii="楷体" w:hAnsi="楷体" w:eastAsia="楷体"/>
          <w:sz w:val="21"/>
          <w:szCs w:val="21"/>
        </w:rPr>
        <w:t>1、《规定》是指《廊坊市</w:t>
      </w:r>
      <w:bookmarkStart w:id="0" w:name="_GoBack"/>
      <w:bookmarkEnd w:id="0"/>
      <w:r>
        <w:rPr>
          <w:rFonts w:hint="eastAsia" w:ascii="楷体" w:hAnsi="楷体" w:eastAsia="楷体"/>
          <w:sz w:val="21"/>
          <w:szCs w:val="21"/>
        </w:rPr>
        <w:t>环境保护局</w:t>
      </w:r>
      <w:r>
        <w:rPr>
          <w:rFonts w:hint="eastAsia" w:ascii="楷体" w:hAnsi="楷体" w:eastAsia="楷体"/>
          <w:sz w:val="21"/>
          <w:szCs w:val="21"/>
          <w:lang w:eastAsia="zh-CN"/>
        </w:rPr>
        <w:t>大城县分局</w:t>
      </w:r>
      <w:r>
        <w:rPr>
          <w:rFonts w:hint="eastAsia" w:ascii="楷体" w:hAnsi="楷体" w:eastAsia="楷体"/>
          <w:sz w:val="21"/>
          <w:szCs w:val="21"/>
        </w:rPr>
        <w:t>重大行政执法决定法制审核规定》。</w:t>
      </w:r>
    </w:p>
    <w:p>
      <w:pPr>
        <w:tabs>
          <w:tab w:val="left" w:pos="3985"/>
        </w:tabs>
        <w:ind w:firstLine="420" w:firstLineChars="200"/>
        <w:jc w:val="left"/>
        <w:rPr>
          <w:rFonts w:hint="eastAsia" w:ascii="楷体" w:hAnsi="楷体" w:eastAsia="楷体"/>
          <w:sz w:val="21"/>
          <w:szCs w:val="21"/>
        </w:rPr>
      </w:pPr>
      <w:r>
        <w:rPr>
          <w:rFonts w:hint="eastAsia" w:ascii="楷体" w:hAnsi="楷体" w:eastAsia="楷体"/>
          <w:sz w:val="21"/>
          <w:szCs w:val="21"/>
        </w:rPr>
        <w:t>2、</w:t>
      </w:r>
      <w:r>
        <w:rPr>
          <w:rFonts w:hint="eastAsia" w:ascii="楷体" w:hAnsi="楷体" w:eastAsia="楷体"/>
          <w:b/>
          <w:sz w:val="21"/>
          <w:szCs w:val="21"/>
        </w:rPr>
        <w:t>法制审核范围。</w:t>
      </w:r>
      <w:r>
        <w:rPr>
          <w:rFonts w:hint="eastAsia" w:ascii="楷体" w:hAnsi="楷体" w:eastAsia="楷体"/>
          <w:sz w:val="21"/>
          <w:szCs w:val="21"/>
        </w:rPr>
        <w:t>行政处罚：</w:t>
      </w:r>
      <w:r>
        <w:rPr>
          <w:rFonts w:eastAsia="楷体"/>
          <w:sz w:val="21"/>
          <w:szCs w:val="21"/>
        </w:rPr>
        <w:t> </w:t>
      </w:r>
      <w:r>
        <w:rPr>
          <w:rFonts w:hint="eastAsia" w:ascii="楷体" w:hAnsi="楷体" w:eastAsia="楷体"/>
          <w:sz w:val="21"/>
          <w:szCs w:val="21"/>
        </w:rPr>
        <w:t>对从事非经营活动的公民处以500元以上罚款，对从事非经营活动的法人或者其他组织处以5000元以上罚款；对从事经营活动的公民处以1000元以上罚款，对从事经营活动的法人或者其他组织处以10000元以上罚款；相当于听证规定的数额的没收违法所得、没收非法财物；责令停产停业和吊销许可证。行政强制：主要包括《环境保护主管部门实施查封、扣押办法》第四条第一款第（四）、（五）项的查封、扣押（不含该办法第十三条情况紧急需要当场实施查封、扣押的）和其他法律法规规定由环境保护行政主管部门行使的行政强制。行政许可：可能造成重大社会影响或引发社会风险的行政许可。挂牌督办：指对重大环境违法案件实施的挂牌督办。</w:t>
      </w:r>
    </w:p>
    <w:p>
      <w:pPr>
        <w:tabs>
          <w:tab w:val="left" w:pos="3985"/>
        </w:tabs>
        <w:ind w:firstLine="360"/>
        <w:jc w:val="left"/>
        <w:rPr>
          <w:rFonts w:hint="eastAsia" w:ascii="楷体" w:hAnsi="楷体" w:eastAsia="楷体"/>
          <w:sz w:val="21"/>
          <w:szCs w:val="21"/>
        </w:rPr>
      </w:pPr>
      <w:r>
        <w:rPr>
          <w:rFonts w:hint="eastAsia" w:ascii="楷体" w:hAnsi="楷体" w:eastAsia="楷体"/>
          <w:sz w:val="21"/>
          <w:szCs w:val="21"/>
        </w:rPr>
        <w:t xml:space="preserve"> 3、</w:t>
      </w:r>
      <w:r>
        <w:rPr>
          <w:rFonts w:hint="eastAsia" w:ascii="楷体" w:hAnsi="楷体" w:eastAsia="楷体"/>
          <w:b/>
          <w:sz w:val="21"/>
          <w:szCs w:val="21"/>
        </w:rPr>
        <w:t>材料及意见。</w:t>
      </w:r>
      <w:r>
        <w:rPr>
          <w:rFonts w:hint="eastAsia" w:ascii="楷体" w:hAnsi="楷体" w:eastAsia="楷体"/>
          <w:sz w:val="21"/>
          <w:szCs w:val="21"/>
        </w:rPr>
        <w:t>根据《河北省重大行政执法决定法制审核办法》第六条第一款和《规定》第七条的规定，承办单位应当提交重大行政执法决定的调查终结报告、承办机构集体讨论记录、征求意见材料、听证笔录或者评估报告、决定意见及情况说明、决定书草拟稿、相关证据资料等全部相关材料和目录清单，并对材料的客观性真实性负责。其中，重大行政执法决定意见及情况说明应当载明以下内容：行政执法人员资格情况和调查取证情况、听证情况、认定的事实和证据、适用的法律法规规章和执行裁量基准等依据以及其他需要说明的情况。超出本机关职权范围需要移送其他部门或者涉嫌犯罪需要移送司法机关的，一并提出移送意见。</w:t>
      </w:r>
    </w:p>
    <w:p>
      <w:pPr>
        <w:tabs>
          <w:tab w:val="left" w:pos="3985"/>
        </w:tabs>
        <w:ind w:firstLine="360"/>
        <w:jc w:val="left"/>
        <w:rPr>
          <w:rFonts w:hint="eastAsia" w:ascii="楷体" w:hAnsi="楷体" w:eastAsia="楷体"/>
          <w:sz w:val="21"/>
          <w:szCs w:val="21"/>
        </w:rPr>
      </w:pPr>
      <w:r>
        <w:rPr>
          <w:rFonts w:hint="eastAsia" w:ascii="楷体" w:hAnsi="楷体" w:eastAsia="楷体"/>
          <w:sz w:val="21"/>
          <w:szCs w:val="21"/>
        </w:rPr>
        <w:t xml:space="preserve"> 4、</w:t>
      </w:r>
      <w:r>
        <w:rPr>
          <w:rFonts w:hint="eastAsia" w:ascii="楷体" w:hAnsi="楷体" w:eastAsia="楷体"/>
          <w:b/>
          <w:sz w:val="21"/>
          <w:szCs w:val="21"/>
        </w:rPr>
        <w:t>审核内容、意见和执法建议。</w:t>
      </w:r>
      <w:r>
        <w:rPr>
          <w:rFonts w:hint="eastAsia" w:ascii="楷体" w:hAnsi="楷体" w:eastAsia="楷体"/>
          <w:sz w:val="21"/>
          <w:szCs w:val="21"/>
        </w:rPr>
        <w:t>根据《河北省重大行政执法决定法制审核办法》第八条、第九条，《规定》第十条审核以下方面：主体和资格、事实定性、证据、程序、法律适用（合法性和合理性）、文书、移送；审核意见为：主要事实清楚、证据确凿、定性准确、程序合法的提出同意意见，事实定性不清或者证据不足的提出继续调查或者不予作出决定建议，适用法律不准、执法文书不规范提出改正建议，程序不合法的提出纠正意见，符合移送条件的提出同意意见。继续调查、程序纠正的，承办机构调查、纠正后重新送审。。</w:t>
      </w:r>
    </w:p>
    <w:p>
      <w:pPr>
        <w:tabs>
          <w:tab w:val="left" w:pos="3985"/>
        </w:tabs>
        <w:ind w:firstLine="360"/>
        <w:jc w:val="left"/>
        <w:rPr>
          <w:rFonts w:hint="eastAsia" w:ascii="楷体" w:hAnsi="楷体" w:eastAsia="楷体"/>
          <w:sz w:val="21"/>
          <w:szCs w:val="21"/>
        </w:rPr>
      </w:pPr>
      <w:r>
        <w:rPr>
          <w:rFonts w:hint="eastAsia" w:ascii="楷体" w:hAnsi="楷体" w:eastAsia="楷体"/>
          <w:sz w:val="21"/>
          <w:szCs w:val="21"/>
        </w:rPr>
        <w:t xml:space="preserve"> 5、</w:t>
      </w:r>
      <w:r>
        <w:rPr>
          <w:rFonts w:hint="eastAsia" w:ascii="楷体" w:hAnsi="楷体" w:eastAsia="楷体"/>
          <w:b/>
          <w:sz w:val="21"/>
          <w:szCs w:val="21"/>
        </w:rPr>
        <w:t>前期准备。</w:t>
      </w:r>
      <w:r>
        <w:rPr>
          <w:rFonts w:hint="eastAsia" w:ascii="楷体" w:hAnsi="楷体" w:eastAsia="楷体"/>
          <w:sz w:val="21"/>
          <w:szCs w:val="21"/>
        </w:rPr>
        <w:t>根据《规定》第七条，凡属重大执法决定，承办机构应提出初步意见，经分管局领导同意后，按规定提交法制机构进行法制审核。提交法制审核的材料应包括拟作出的重大执法决定的内容、法律依据、证据等相关材料。</w:t>
      </w:r>
    </w:p>
    <w:p>
      <w:pPr>
        <w:tabs>
          <w:tab w:val="left" w:pos="3985"/>
        </w:tabs>
        <w:ind w:firstLine="360"/>
        <w:jc w:val="left"/>
        <w:rPr>
          <w:rFonts w:hint="eastAsia" w:ascii="楷体" w:hAnsi="楷体" w:eastAsia="楷体"/>
          <w:sz w:val="21"/>
          <w:szCs w:val="21"/>
        </w:rPr>
      </w:pPr>
      <w:r>
        <w:rPr>
          <w:rFonts w:hint="eastAsia" w:ascii="楷体" w:hAnsi="楷体" w:eastAsia="楷体"/>
          <w:sz w:val="21"/>
          <w:szCs w:val="21"/>
        </w:rPr>
        <w:t xml:space="preserve"> 6、异议解决。根据《河北省重大行政执法决定法制审核办法》第十二条，《规定》第十三条的规定，承办机构对法制机构审核意见和建议应当研究采纳；有异议的应当与法制机构协商沟通，经沟通达不成一致意见的，将双方意见一并报送行政执法机关负责人处理。</w:t>
      </w:r>
    </w:p>
    <w:p>
      <w:pPr>
        <w:tabs>
          <w:tab w:val="left" w:pos="11742"/>
        </w:tabs>
        <w:bidi w:val="0"/>
        <w:jc w:val="left"/>
        <w:rPr>
          <w:rFonts w:hint="eastAsia"/>
          <w:lang w:val="en-US" w:eastAsia="zh-CN"/>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4E82"/>
    <w:rsid w:val="000B4E82"/>
    <w:rsid w:val="00CE192F"/>
    <w:rsid w:val="00E30911"/>
    <w:rsid w:val="69C80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333333"/>
      <w:u w:val="none"/>
    </w:rPr>
  </w:style>
  <w:style w:type="character" w:customStyle="1" w:styleId="9">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1"/>
    <customShpInfo spid="_x0000_s1050"/>
    <customShpInfo spid="_x0000_s1037"/>
    <customShpInfo spid="_x0000_s1026"/>
    <customShpInfo spid="_x0000_s1035"/>
    <customShpInfo spid="_x0000_s1036"/>
    <customShpInfo spid="_x0000_s1038"/>
    <customShpInfo spid="_x0000_s1039"/>
    <customShpInfo spid="_x0000_s1040"/>
    <customShpInfo spid="_x0000_s1041"/>
    <customShpInfo spid="_x0000_s1028"/>
    <customShpInfo spid="_x0000_s1027"/>
    <customShpInfo spid="_x0000_s1032"/>
    <customShpInfo spid="_x0000_s1029"/>
    <customShpInfo spid="_x0000_s1030"/>
    <customShpInfo spid="_x0000_s1033"/>
    <customShpInfo spid="_x0000_s103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475</Words>
  <Characters>2710</Characters>
  <Lines>22</Lines>
  <Paragraphs>6</Paragraphs>
  <TotalTime>2</TotalTime>
  <ScaleCrop>false</ScaleCrop>
  <LinksUpToDate>false</LinksUpToDate>
  <CharactersWithSpaces>3179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2020-07-16T07:54:00Z</dcterms:created>
  <dc:creator>Administrator</dc:creator>
  <cp:lastModifiedBy>Administrator</cp:lastModifiedBy>
  <dcterms:modified xsi:type="dcterms:W3CDTF">2020-07-16T09:09:24Z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