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1B1" w:rsidRDefault="007C51B1">
      <w:pPr>
        <w:widowControl/>
        <w:spacing w:line="1200" w:lineRule="exact"/>
        <w:jc w:val="center"/>
        <w:rPr>
          <w:rFonts w:ascii="黑体" w:eastAsia="黑体"/>
          <w:color w:val="000000"/>
          <w:sz w:val="96"/>
          <w:szCs w:val="96"/>
        </w:rPr>
      </w:pPr>
    </w:p>
    <w:p w:rsidR="007C51B1" w:rsidRDefault="007C51B1">
      <w:pPr>
        <w:widowControl/>
        <w:spacing w:line="1200" w:lineRule="exact"/>
        <w:jc w:val="center"/>
        <w:rPr>
          <w:rFonts w:ascii="黑体" w:eastAsia="黑体"/>
          <w:color w:val="000000"/>
          <w:sz w:val="96"/>
          <w:szCs w:val="96"/>
        </w:rPr>
      </w:pPr>
    </w:p>
    <w:p w:rsidR="007C51B1" w:rsidRDefault="007C51B1">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7C51B1" w:rsidRDefault="007C51B1">
      <w:pPr>
        <w:widowControl/>
        <w:jc w:val="center"/>
        <w:rPr>
          <w:rFonts w:ascii="黑体" w:eastAsia="黑体"/>
          <w:color w:val="002060"/>
          <w:sz w:val="72"/>
          <w:szCs w:val="72"/>
        </w:rPr>
      </w:pPr>
    </w:p>
    <w:p w:rsidR="007C51B1" w:rsidRDefault="007C51B1">
      <w:pPr>
        <w:widowControl/>
        <w:jc w:val="center"/>
        <w:rPr>
          <w:rFonts w:ascii="黑体" w:eastAsia="黑体"/>
          <w:b/>
          <w:sz w:val="72"/>
          <w:szCs w:val="72"/>
        </w:rPr>
      </w:pPr>
    </w:p>
    <w:p w:rsidR="007C51B1" w:rsidRDefault="007C51B1" w:rsidP="0048740F">
      <w:pPr>
        <w:widowControl/>
        <w:spacing w:after="0" w:line="240" w:lineRule="auto"/>
        <w:ind w:firstLineChars="196" w:firstLine="1417"/>
        <w:rPr>
          <w:rFonts w:ascii="黑体" w:eastAsia="黑体"/>
          <w:b/>
          <w:sz w:val="72"/>
          <w:szCs w:val="72"/>
        </w:rPr>
      </w:pPr>
    </w:p>
    <w:p w:rsidR="007C51B1" w:rsidRDefault="007C51B1" w:rsidP="00590E3A">
      <w:pPr>
        <w:widowControl/>
        <w:spacing w:after="0" w:line="240" w:lineRule="auto"/>
        <w:rPr>
          <w:rFonts w:ascii="楷体" w:eastAsia="楷体" w:cs="楷体"/>
          <w:b/>
          <w:sz w:val="44"/>
          <w:szCs w:val="44"/>
        </w:rPr>
        <w:sectPr w:rsidR="007C51B1" w:rsidSect="00590E3A">
          <w:pgSz w:w="11906" w:h="16838"/>
          <w:pgMar w:top="2098" w:right="1474" w:bottom="1985" w:left="1588" w:header="851" w:footer="992" w:gutter="0"/>
          <w:cols w:space="720"/>
          <w:docGrid w:type="lines" w:linePitch="312"/>
        </w:sectPr>
      </w:pPr>
      <w:r>
        <w:rPr>
          <w:rFonts w:ascii="楷体" w:hAnsi="楷体" w:cs="楷体" w:hint="eastAsia"/>
          <w:b/>
          <w:sz w:val="44"/>
          <w:szCs w:val="44"/>
        </w:rPr>
        <w:t>中共河北省大城县委办公室机关事务管理局</w:t>
      </w:r>
    </w:p>
    <w:p w:rsidR="007C51B1" w:rsidRDefault="007C51B1" w:rsidP="0048740F">
      <w:pPr>
        <w:spacing w:beforeLines="200" w:after="0" w:line="1000" w:lineRule="exact"/>
        <w:jc w:val="center"/>
        <w:rPr>
          <w:rFonts w:ascii="黑体" w:eastAsia="黑体"/>
          <w:sz w:val="48"/>
          <w:szCs w:val="48"/>
        </w:rPr>
      </w:pPr>
      <w:r>
        <w:rPr>
          <w:rFonts w:ascii="黑体" w:eastAsia="黑体" w:hint="eastAsia"/>
          <w:sz w:val="48"/>
          <w:szCs w:val="48"/>
        </w:rPr>
        <w:lastRenderedPageBreak/>
        <w:t>目</w:t>
      </w:r>
      <w:r>
        <w:rPr>
          <w:rFonts w:ascii="黑体" w:eastAsia="黑体"/>
          <w:sz w:val="48"/>
          <w:szCs w:val="48"/>
        </w:rPr>
        <w:t xml:space="preserve">    </w:t>
      </w:r>
      <w:r>
        <w:rPr>
          <w:rFonts w:ascii="黑体" w:eastAsia="黑体" w:hint="eastAsia"/>
          <w:sz w:val="48"/>
          <w:szCs w:val="48"/>
        </w:rPr>
        <w:t>录</w:t>
      </w:r>
    </w:p>
    <w:p w:rsidR="007C51B1" w:rsidRDefault="007C51B1" w:rsidP="0048740F">
      <w:pPr>
        <w:widowControl/>
        <w:spacing w:line="580" w:lineRule="exact"/>
        <w:ind w:firstLineChars="200" w:firstLine="640"/>
        <w:rPr>
          <w:rFonts w:eastAsia="黑体"/>
          <w:sz w:val="32"/>
          <w:szCs w:val="32"/>
        </w:rPr>
      </w:pPr>
    </w:p>
    <w:p w:rsidR="007C51B1" w:rsidRDefault="007C51B1" w:rsidP="0048740F">
      <w:pPr>
        <w:widowControl/>
        <w:spacing w:line="580" w:lineRule="exact"/>
        <w:ind w:firstLineChars="200" w:firstLine="640"/>
        <w:rPr>
          <w:rFonts w:eastAsia="仿宋_GB2312"/>
          <w:sz w:val="24"/>
          <w:szCs w:val="32"/>
        </w:rPr>
      </w:pPr>
      <w:r>
        <w:rPr>
          <w:rFonts w:eastAsia="黑体" w:hint="eastAsia"/>
          <w:sz w:val="32"/>
          <w:szCs w:val="32"/>
        </w:rPr>
        <w:t>第一部分部门概况</w:t>
      </w:r>
    </w:p>
    <w:p w:rsidR="007C51B1" w:rsidRDefault="007C51B1" w:rsidP="0048740F">
      <w:pPr>
        <w:widowControl/>
        <w:spacing w:line="580" w:lineRule="exact"/>
        <w:ind w:firstLineChars="398" w:firstLine="1274"/>
        <w:rPr>
          <w:rFonts w:eastAsia="仿宋_GB2312"/>
          <w:sz w:val="32"/>
          <w:szCs w:val="32"/>
        </w:rPr>
      </w:pPr>
      <w:r>
        <w:rPr>
          <w:rFonts w:eastAsia="仿宋_GB2312" w:hint="eastAsia"/>
          <w:sz w:val="32"/>
          <w:szCs w:val="32"/>
        </w:rPr>
        <w:t>一、部门职责</w:t>
      </w:r>
    </w:p>
    <w:p w:rsidR="007C51B1" w:rsidRDefault="007C51B1" w:rsidP="0048740F">
      <w:pPr>
        <w:widowControl/>
        <w:spacing w:line="580" w:lineRule="exact"/>
        <w:ind w:firstLineChars="398" w:firstLine="1274"/>
        <w:rPr>
          <w:rFonts w:eastAsia="仿宋_GB2312"/>
          <w:sz w:val="32"/>
          <w:szCs w:val="32"/>
        </w:rPr>
      </w:pPr>
      <w:r>
        <w:rPr>
          <w:rFonts w:eastAsia="仿宋_GB2312" w:hint="eastAsia"/>
          <w:sz w:val="32"/>
          <w:szCs w:val="32"/>
        </w:rPr>
        <w:t>二、机构设置</w:t>
      </w:r>
    </w:p>
    <w:p w:rsidR="007C51B1" w:rsidRDefault="007C51B1" w:rsidP="0048740F">
      <w:pPr>
        <w:widowControl/>
        <w:spacing w:line="580" w:lineRule="exact"/>
        <w:ind w:firstLineChars="200" w:firstLine="640"/>
        <w:rPr>
          <w:rFonts w:eastAsia="仿宋_GB2312"/>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7C51B1" w:rsidRDefault="007C51B1" w:rsidP="0048740F">
      <w:pPr>
        <w:widowControl/>
        <w:spacing w:line="580" w:lineRule="exact"/>
        <w:ind w:firstLineChars="200" w:firstLine="640"/>
        <w:rPr>
          <w:rFonts w:eastAsia="黑体"/>
          <w:sz w:val="32"/>
          <w:szCs w:val="32"/>
        </w:rPr>
      </w:pPr>
    </w:p>
    <w:p w:rsidR="007C51B1" w:rsidRDefault="007C51B1" w:rsidP="0048740F">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中共河北省大城县委办公室</w:t>
      </w:r>
      <w:r>
        <w:rPr>
          <w:rFonts w:eastAsia="黑体"/>
          <w:sz w:val="32"/>
          <w:szCs w:val="32"/>
        </w:rPr>
        <w:t>2018</w:t>
      </w:r>
      <w:r>
        <w:rPr>
          <w:rFonts w:eastAsia="黑体" w:hint="eastAsia"/>
          <w:sz w:val="32"/>
          <w:szCs w:val="32"/>
        </w:rPr>
        <w:t>年部门决算情况说明</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一、收入支出决算总体情况说明</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二、收入决算情况说明</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三、支出决算情况说明</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四、财政拨款收入支出决算情况说明</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经费支出决算情况说明</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六、预算绩效情况说明</w:t>
      </w:r>
    </w:p>
    <w:p w:rsidR="007C51B1" w:rsidRDefault="007C51B1" w:rsidP="0048740F">
      <w:pPr>
        <w:widowControl/>
        <w:spacing w:line="580" w:lineRule="exact"/>
        <w:ind w:left="640" w:firstLineChars="200" w:firstLine="640"/>
        <w:rPr>
          <w:rFonts w:eastAsia="仿宋_GB2312"/>
          <w:sz w:val="32"/>
          <w:szCs w:val="32"/>
        </w:rPr>
      </w:pPr>
      <w:r>
        <w:rPr>
          <w:rFonts w:eastAsia="仿宋_GB2312" w:hint="eastAsia"/>
          <w:sz w:val="32"/>
          <w:szCs w:val="32"/>
        </w:rPr>
        <w:t>七、其他重要事项的说明</w:t>
      </w:r>
    </w:p>
    <w:p w:rsidR="007C51B1" w:rsidRDefault="007C51B1" w:rsidP="0048740F">
      <w:pPr>
        <w:widowControl/>
        <w:spacing w:line="580" w:lineRule="exact"/>
        <w:ind w:firstLineChars="200" w:firstLine="640"/>
        <w:rPr>
          <w:rFonts w:eastAsia="黑体"/>
          <w:sz w:val="32"/>
          <w:szCs w:val="32"/>
        </w:rPr>
      </w:pPr>
      <w:r>
        <w:rPr>
          <w:rFonts w:eastAsia="黑体" w:hint="eastAsia"/>
          <w:sz w:val="32"/>
          <w:szCs w:val="32"/>
        </w:rPr>
        <w:t>第四部分名词解释</w:t>
      </w:r>
    </w:p>
    <w:p w:rsidR="007C51B1" w:rsidRDefault="007C51B1" w:rsidP="0048740F">
      <w:pPr>
        <w:widowControl/>
        <w:spacing w:line="580" w:lineRule="exact"/>
        <w:ind w:firstLineChars="200" w:firstLine="640"/>
        <w:rPr>
          <w:rFonts w:eastAsia="黑体"/>
          <w:sz w:val="32"/>
          <w:szCs w:val="32"/>
        </w:rPr>
      </w:pPr>
    </w:p>
    <w:p w:rsidR="007C51B1" w:rsidRDefault="007C51B1" w:rsidP="0048740F">
      <w:pPr>
        <w:widowControl/>
        <w:spacing w:line="580" w:lineRule="exact"/>
        <w:ind w:firstLineChars="200" w:firstLine="640"/>
        <w:rPr>
          <w:rFonts w:eastAsia="黑体"/>
          <w:sz w:val="32"/>
          <w:szCs w:val="32"/>
        </w:rPr>
      </w:pPr>
    </w:p>
    <w:p w:rsidR="007C51B1" w:rsidRDefault="007C51B1" w:rsidP="0048740F">
      <w:pPr>
        <w:widowControl/>
        <w:spacing w:line="580" w:lineRule="exact"/>
        <w:ind w:firstLineChars="200" w:firstLine="640"/>
        <w:rPr>
          <w:rFonts w:eastAsia="黑体"/>
          <w:sz w:val="32"/>
          <w:szCs w:val="32"/>
        </w:rPr>
      </w:pPr>
    </w:p>
    <w:p w:rsidR="007C51B1" w:rsidRDefault="007C51B1" w:rsidP="0048740F">
      <w:pPr>
        <w:widowControl/>
        <w:spacing w:line="580" w:lineRule="exact"/>
        <w:ind w:firstLineChars="200" w:firstLine="640"/>
        <w:rPr>
          <w:rFonts w:eastAsia="黑体"/>
          <w:sz w:val="32"/>
          <w:szCs w:val="32"/>
        </w:rPr>
      </w:pPr>
    </w:p>
    <w:p w:rsidR="007C51B1" w:rsidRDefault="007C51B1">
      <w:r>
        <w:br w:type="page"/>
      </w:r>
    </w:p>
    <w:p w:rsidR="007C51B1" w:rsidRDefault="007C51B1"/>
    <w:p w:rsidR="007C51B1" w:rsidRDefault="007C51B1"/>
    <w:p w:rsidR="007C51B1" w:rsidRDefault="007C51B1"/>
    <w:p w:rsidR="007C51B1" w:rsidRDefault="007C51B1"/>
    <w:p w:rsidR="007C51B1" w:rsidRDefault="007C51B1">
      <w:pPr>
        <w:widowControl/>
        <w:jc w:val="center"/>
        <w:rPr>
          <w:color w:val="000000"/>
          <w:sz w:val="96"/>
          <w:szCs w:val="96"/>
        </w:rPr>
      </w:pPr>
      <w:r>
        <w:rPr>
          <w:rFonts w:ascii="黑体" w:eastAsia="黑体" w:hint="eastAsia"/>
          <w:color w:val="000000"/>
          <w:sz w:val="96"/>
          <w:szCs w:val="96"/>
        </w:rPr>
        <w:t>第一部分</w:t>
      </w:r>
      <w:r>
        <w:rPr>
          <w:rFonts w:ascii="黑体" w:eastAsia="黑体"/>
          <w:color w:val="000000"/>
          <w:sz w:val="96"/>
          <w:szCs w:val="96"/>
        </w:rPr>
        <w:t xml:space="preserve">  </w:t>
      </w:r>
      <w:r>
        <w:rPr>
          <w:rFonts w:ascii="黑体" w:eastAsia="黑体" w:hint="eastAsia"/>
          <w:color w:val="000000"/>
          <w:sz w:val="96"/>
          <w:szCs w:val="96"/>
        </w:rPr>
        <w:t>部门概况</w:t>
      </w:r>
    </w:p>
    <w:p w:rsidR="007C51B1" w:rsidRDefault="007C51B1"/>
    <w:p w:rsidR="007C51B1" w:rsidRDefault="007C51B1"/>
    <w:p w:rsidR="007C51B1" w:rsidRDefault="007C51B1"/>
    <w:p w:rsidR="007C51B1" w:rsidRDefault="007C51B1"/>
    <w:p w:rsidR="007C51B1" w:rsidRDefault="007C51B1"/>
    <w:p w:rsidR="007C51B1" w:rsidRDefault="007C51B1" w:rsidP="0048740F">
      <w:pPr>
        <w:numPr>
          <w:ilvl w:val="0"/>
          <w:numId w:val="1"/>
        </w:numPr>
        <w:ind w:firstLineChars="200" w:firstLine="640"/>
        <w:rPr>
          <w:rFonts w:ascii="黑体" w:eastAsia="黑体" w:cs="黑体"/>
          <w:kern w:val="0"/>
          <w:sz w:val="32"/>
          <w:szCs w:val="32"/>
        </w:rPr>
      </w:pPr>
      <w:r>
        <w:rPr>
          <w:rFonts w:ascii="黑体" w:eastAsia="黑体" w:cs="黑体" w:hint="eastAsia"/>
          <w:kern w:val="0"/>
          <w:sz w:val="32"/>
          <w:szCs w:val="32"/>
        </w:rPr>
        <w:t>部门职责</w:t>
      </w:r>
    </w:p>
    <w:p w:rsidR="007C51B1" w:rsidRDefault="007C51B1" w:rsidP="00045D6B">
      <w:pPr>
        <w:widowControl/>
        <w:spacing w:before="167" w:line="584" w:lineRule="atLeast"/>
        <w:ind w:firstLine="560"/>
        <w:jc w:val="left"/>
        <w:rPr>
          <w:kern w:val="0"/>
        </w:rPr>
      </w:pPr>
      <w:r>
        <w:rPr>
          <w:rFonts w:hint="eastAsia"/>
          <w:kern w:val="0"/>
        </w:rPr>
        <w:t>全面做好行政中心院内美化、绿化、亮化及水电暖的正常维修检修工作，确保全体干部职工有一个舒适的工作环境，全力做好县行政中心的后勤保障服务工作为机关后勤发展做出积贡献。</w:t>
      </w:r>
    </w:p>
    <w:p w:rsidR="007C51B1" w:rsidRPr="00045D6B" w:rsidRDefault="007C51B1" w:rsidP="00045D6B">
      <w:pPr>
        <w:widowControl/>
        <w:spacing w:before="167" w:line="584" w:lineRule="atLeast"/>
        <w:ind w:firstLine="560"/>
        <w:jc w:val="left"/>
        <w:rPr>
          <w:rFonts w:ascii="Verdana" w:hAnsi="Verdana" w:cs="宋体"/>
          <w:color w:val="484747"/>
          <w:kern w:val="0"/>
          <w:sz w:val="32"/>
          <w:szCs w:val="32"/>
        </w:rPr>
      </w:pPr>
      <w:r w:rsidRPr="00045D6B">
        <w:rPr>
          <w:rFonts w:ascii="黑体" w:eastAsia="黑体" w:cs="黑体" w:hint="eastAsia"/>
          <w:b/>
          <w:bCs/>
          <w:kern w:val="0"/>
          <w:sz w:val="32"/>
          <w:szCs w:val="32"/>
        </w:rPr>
        <w:t>二、机构设置</w:t>
      </w:r>
    </w:p>
    <w:p w:rsidR="007C51B1" w:rsidRDefault="007C51B1">
      <w:pPr>
        <w:spacing w:after="0" w:line="560" w:lineRule="exact"/>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w:t>
      </w:r>
      <w:r>
        <w:rPr>
          <w:rFonts w:ascii="仿宋_GB2312" w:eastAsia="仿宋_GB2312" w:cs="ArialUnicodeMS" w:hint="eastAsia"/>
          <w:kern w:val="0"/>
          <w:sz w:val="32"/>
          <w:szCs w:val="32"/>
        </w:rPr>
        <w:lastRenderedPageBreak/>
        <w:t>独立核算单位（以下简称“单位”）共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p w:rsidR="007C51B1" w:rsidRDefault="007C51B1">
      <w:pPr>
        <w:spacing w:after="0" w:line="560" w:lineRule="exact"/>
        <w:rPr>
          <w:rFonts w:ascii="仿宋_GB2312" w:eastAsia="仿宋_GB2312" w:cs="ArialUnicodeMS"/>
          <w:kern w:val="0"/>
          <w:sz w:val="32"/>
          <w:szCs w:val="32"/>
        </w:rPr>
      </w:pPr>
    </w:p>
    <w:p w:rsidR="007C51B1" w:rsidRDefault="007C51B1">
      <w:pPr>
        <w:spacing w:after="0" w:line="560" w:lineRule="exact"/>
        <w:rPr>
          <w:rFonts w:ascii="仿宋_GB2312" w:eastAsia="仿宋_GB2312" w:cs="ArialUnicodeMS"/>
          <w:kern w:val="0"/>
          <w:sz w:val="32"/>
          <w:szCs w:val="32"/>
        </w:rPr>
      </w:pPr>
    </w:p>
    <w:p w:rsidR="007C51B1" w:rsidRDefault="007C51B1">
      <w:pPr>
        <w:jc w:val="center"/>
        <w:outlineLvl w:val="0"/>
        <w:rPr>
          <w:rFonts w:eastAsia="方正小标宋_GBK"/>
          <w:sz w:val="32"/>
        </w:rPr>
      </w:pPr>
      <w:r>
        <w:rPr>
          <w:rFonts w:eastAsia="方正小标宋_GBK" w:hint="eastAsia"/>
          <w:sz w:val="32"/>
        </w:rPr>
        <w:t>部门机构设置情况</w:t>
      </w:r>
    </w:p>
    <w:tbl>
      <w:tblPr>
        <w:tblW w:w="97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356"/>
        <w:gridCol w:w="1701"/>
        <w:gridCol w:w="1807"/>
        <w:gridCol w:w="2906"/>
      </w:tblGrid>
      <w:tr w:rsidR="007C51B1">
        <w:trPr>
          <w:trHeight w:val="460"/>
          <w:tblHeader/>
          <w:jc w:val="center"/>
        </w:trPr>
        <w:tc>
          <w:tcPr>
            <w:tcW w:w="3356" w:type="dxa"/>
            <w:vMerge w:val="restart"/>
            <w:noWrap/>
            <w:vAlign w:val="center"/>
          </w:tcPr>
          <w:p w:rsidR="007C51B1" w:rsidRDefault="007C51B1">
            <w:pPr>
              <w:spacing w:line="300" w:lineRule="exact"/>
              <w:jc w:val="center"/>
              <w:rPr>
                <w:rFonts w:eastAsia="方正书宋_GBK"/>
                <w:b/>
              </w:rPr>
            </w:pPr>
            <w:r>
              <w:rPr>
                <w:rFonts w:eastAsia="方正书宋_GBK" w:hint="eastAsia"/>
                <w:b/>
              </w:rPr>
              <w:t>单位名称</w:t>
            </w:r>
          </w:p>
        </w:tc>
        <w:tc>
          <w:tcPr>
            <w:tcW w:w="1701" w:type="dxa"/>
            <w:vMerge w:val="restart"/>
            <w:noWrap/>
            <w:vAlign w:val="center"/>
          </w:tcPr>
          <w:p w:rsidR="007C51B1" w:rsidRDefault="007C51B1">
            <w:pPr>
              <w:spacing w:line="300" w:lineRule="exact"/>
              <w:jc w:val="center"/>
              <w:rPr>
                <w:rFonts w:eastAsia="方正书宋_GBK"/>
                <w:b/>
              </w:rPr>
            </w:pPr>
            <w:r>
              <w:rPr>
                <w:rFonts w:eastAsia="方正书宋_GBK" w:hint="eastAsia"/>
                <w:b/>
              </w:rPr>
              <w:t>单位性质</w:t>
            </w:r>
          </w:p>
        </w:tc>
        <w:tc>
          <w:tcPr>
            <w:tcW w:w="1807" w:type="dxa"/>
            <w:vMerge w:val="restart"/>
            <w:noWrap/>
            <w:vAlign w:val="center"/>
          </w:tcPr>
          <w:p w:rsidR="007C51B1" w:rsidRDefault="007C51B1">
            <w:pPr>
              <w:spacing w:line="300" w:lineRule="exact"/>
              <w:jc w:val="center"/>
              <w:rPr>
                <w:rFonts w:eastAsia="方正书宋_GBK"/>
                <w:b/>
              </w:rPr>
            </w:pPr>
            <w:r>
              <w:rPr>
                <w:rFonts w:eastAsia="方正书宋_GBK" w:hint="eastAsia"/>
                <w:b/>
              </w:rPr>
              <w:t>单位规格</w:t>
            </w:r>
          </w:p>
        </w:tc>
        <w:tc>
          <w:tcPr>
            <w:tcW w:w="2906" w:type="dxa"/>
            <w:vMerge w:val="restart"/>
            <w:noWrap/>
            <w:vAlign w:val="center"/>
          </w:tcPr>
          <w:p w:rsidR="007C51B1" w:rsidRDefault="007C51B1">
            <w:pPr>
              <w:spacing w:line="300" w:lineRule="exact"/>
              <w:jc w:val="center"/>
              <w:rPr>
                <w:rFonts w:eastAsia="方正书宋_GBK"/>
                <w:b/>
              </w:rPr>
            </w:pPr>
            <w:r>
              <w:rPr>
                <w:rFonts w:eastAsia="方正书宋_GBK" w:hint="eastAsia"/>
                <w:b/>
              </w:rPr>
              <w:t>经费保障形式</w:t>
            </w:r>
          </w:p>
        </w:tc>
      </w:tr>
      <w:tr w:rsidR="007C51B1">
        <w:trPr>
          <w:trHeight w:val="784"/>
          <w:tblHeader/>
          <w:jc w:val="center"/>
        </w:trPr>
        <w:tc>
          <w:tcPr>
            <w:tcW w:w="3356" w:type="dxa"/>
            <w:vMerge/>
            <w:noWrap/>
            <w:vAlign w:val="center"/>
          </w:tcPr>
          <w:p w:rsidR="007C51B1" w:rsidRDefault="007C51B1"/>
        </w:tc>
        <w:tc>
          <w:tcPr>
            <w:tcW w:w="1701" w:type="dxa"/>
            <w:vMerge/>
            <w:noWrap/>
            <w:vAlign w:val="center"/>
          </w:tcPr>
          <w:p w:rsidR="007C51B1" w:rsidRDefault="007C51B1"/>
        </w:tc>
        <w:tc>
          <w:tcPr>
            <w:tcW w:w="1807" w:type="dxa"/>
            <w:vMerge/>
            <w:noWrap/>
            <w:vAlign w:val="center"/>
          </w:tcPr>
          <w:p w:rsidR="007C51B1" w:rsidRDefault="007C51B1"/>
        </w:tc>
        <w:tc>
          <w:tcPr>
            <w:tcW w:w="2906" w:type="dxa"/>
            <w:vMerge/>
            <w:noWrap/>
            <w:vAlign w:val="center"/>
          </w:tcPr>
          <w:p w:rsidR="007C51B1" w:rsidRDefault="007C51B1"/>
        </w:tc>
      </w:tr>
      <w:tr w:rsidR="007C51B1">
        <w:trPr>
          <w:trHeight w:val="578"/>
          <w:jc w:val="center"/>
        </w:trPr>
        <w:tc>
          <w:tcPr>
            <w:tcW w:w="3356" w:type="dxa"/>
            <w:noWrap/>
            <w:vAlign w:val="center"/>
          </w:tcPr>
          <w:p w:rsidR="007C51B1" w:rsidRDefault="007C51B1" w:rsidP="00431CF4">
            <w:pPr>
              <w:widowControl/>
              <w:spacing w:before="100" w:beforeAutospacing="1" w:after="100" w:afterAutospacing="1" w:line="300" w:lineRule="exact"/>
              <w:jc w:val="center"/>
              <w:rPr>
                <w:rFonts w:ascii="Verdana" w:hAnsi="Verdana" w:cs="宋体"/>
                <w:kern w:val="0"/>
                <w:sz w:val="20"/>
                <w:szCs w:val="20"/>
              </w:rPr>
            </w:pPr>
            <w:r>
              <w:rPr>
                <w:rFonts w:ascii="Verdana" w:hAnsi="Verdana" w:cs="宋体" w:hint="eastAsia"/>
                <w:color w:val="484747"/>
                <w:kern w:val="0"/>
                <w:sz w:val="20"/>
                <w:szCs w:val="20"/>
              </w:rPr>
              <w:t>中共河北省大城县委办公室机关事务管理组</w:t>
            </w:r>
          </w:p>
        </w:tc>
        <w:tc>
          <w:tcPr>
            <w:tcW w:w="1701" w:type="dxa"/>
            <w:noWrap/>
            <w:vAlign w:val="center"/>
          </w:tcPr>
          <w:p w:rsidR="007C51B1" w:rsidRDefault="007C51B1" w:rsidP="00431CF4">
            <w:pPr>
              <w:widowControl/>
              <w:spacing w:before="100" w:beforeAutospacing="1" w:after="100" w:afterAutospacing="1" w:line="300" w:lineRule="exact"/>
              <w:jc w:val="center"/>
              <w:rPr>
                <w:rFonts w:ascii="Verdana" w:hAnsi="Verdana" w:cs="宋体"/>
                <w:kern w:val="0"/>
                <w:sz w:val="20"/>
                <w:szCs w:val="20"/>
              </w:rPr>
            </w:pPr>
            <w:r>
              <w:rPr>
                <w:rFonts w:ascii="Verdana" w:hAnsi="Verdana" w:cs="宋体" w:hint="eastAsia"/>
                <w:kern w:val="0"/>
                <w:sz w:val="20"/>
                <w:szCs w:val="20"/>
              </w:rPr>
              <w:t>行政</w:t>
            </w:r>
          </w:p>
        </w:tc>
        <w:tc>
          <w:tcPr>
            <w:tcW w:w="1807" w:type="dxa"/>
            <w:noWrap/>
            <w:vAlign w:val="center"/>
          </w:tcPr>
          <w:p w:rsidR="007C51B1" w:rsidRDefault="007C51B1" w:rsidP="00431CF4">
            <w:pPr>
              <w:widowControl/>
              <w:spacing w:before="100" w:beforeAutospacing="1" w:after="100" w:afterAutospacing="1" w:line="300" w:lineRule="exact"/>
              <w:jc w:val="center"/>
              <w:rPr>
                <w:rFonts w:ascii="Verdana" w:hAnsi="Verdana" w:cs="宋体"/>
                <w:kern w:val="0"/>
                <w:sz w:val="20"/>
                <w:szCs w:val="20"/>
              </w:rPr>
            </w:pPr>
            <w:r>
              <w:rPr>
                <w:rFonts w:ascii="Verdana" w:hAnsi="Verdana" w:cs="宋体" w:hint="eastAsia"/>
                <w:kern w:val="0"/>
                <w:sz w:val="20"/>
                <w:szCs w:val="20"/>
              </w:rPr>
              <w:t>科级</w:t>
            </w:r>
          </w:p>
        </w:tc>
        <w:tc>
          <w:tcPr>
            <w:tcW w:w="2906" w:type="dxa"/>
            <w:noWrap/>
            <w:vAlign w:val="center"/>
          </w:tcPr>
          <w:p w:rsidR="007C51B1" w:rsidRDefault="007C51B1" w:rsidP="00431CF4">
            <w:pPr>
              <w:widowControl/>
              <w:spacing w:before="100" w:beforeAutospacing="1" w:after="100" w:afterAutospacing="1" w:line="300" w:lineRule="exact"/>
              <w:jc w:val="center"/>
              <w:rPr>
                <w:rFonts w:ascii="Verdana" w:hAnsi="Verdana" w:cs="宋体"/>
                <w:kern w:val="0"/>
                <w:sz w:val="20"/>
                <w:szCs w:val="20"/>
              </w:rPr>
            </w:pPr>
            <w:r>
              <w:rPr>
                <w:rFonts w:ascii="Verdana" w:hAnsi="Verdana" w:cs="宋体" w:hint="eastAsia"/>
                <w:kern w:val="0"/>
                <w:sz w:val="20"/>
                <w:szCs w:val="20"/>
              </w:rPr>
              <w:t>财政拨款</w:t>
            </w:r>
          </w:p>
        </w:tc>
      </w:tr>
    </w:tbl>
    <w:p w:rsidR="007C51B1" w:rsidRDefault="007C51B1">
      <w:pPr>
        <w:widowControl/>
        <w:spacing w:line="560" w:lineRule="exact"/>
        <w:jc w:val="center"/>
        <w:rPr>
          <w:rFonts w:ascii="黑体" w:eastAsia="黑体" w:cs="MS-UIGothic,Bold"/>
          <w:bCs/>
          <w:kern w:val="0"/>
          <w:sz w:val="52"/>
          <w:szCs w:val="52"/>
        </w:rPr>
        <w:sectPr w:rsidR="007C51B1" w:rsidSect="00590E3A">
          <w:pgSz w:w="11906" w:h="16838"/>
          <w:pgMar w:top="2098" w:right="1474" w:bottom="1985" w:left="1588" w:header="851" w:footer="992" w:gutter="0"/>
          <w:cols w:space="720"/>
          <w:docGrid w:type="lines" w:linePitch="312"/>
        </w:sectPr>
      </w:pPr>
    </w:p>
    <w:p w:rsidR="007C51B1" w:rsidRDefault="007C51B1">
      <w:pPr>
        <w:widowControl/>
        <w:spacing w:line="1200" w:lineRule="exact"/>
        <w:jc w:val="center"/>
        <w:rPr>
          <w:rFonts w:ascii="黑体" w:eastAsia="黑体"/>
          <w:color w:val="000000"/>
          <w:sz w:val="72"/>
          <w:szCs w:val="96"/>
        </w:rPr>
      </w:pPr>
    </w:p>
    <w:p w:rsidR="007C51B1" w:rsidRDefault="007C51B1">
      <w:pPr>
        <w:widowControl/>
        <w:spacing w:line="1200" w:lineRule="exact"/>
        <w:jc w:val="center"/>
        <w:rPr>
          <w:rFonts w:ascii="黑体" w:eastAsia="黑体"/>
          <w:color w:val="000000"/>
          <w:sz w:val="72"/>
          <w:szCs w:val="96"/>
        </w:rPr>
      </w:pPr>
    </w:p>
    <w:p w:rsidR="007C51B1" w:rsidRDefault="007C51B1">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7C51B1" w:rsidRDefault="007C51B1">
      <w:pPr>
        <w:widowControl/>
        <w:spacing w:line="1200" w:lineRule="exact"/>
        <w:jc w:val="center"/>
        <w:rPr>
          <w:rFonts w:eastAsia="黑体"/>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年度部门决算报表（见附表）</w:t>
      </w:r>
    </w:p>
    <w:p w:rsidR="007C51B1" w:rsidRDefault="007C51B1">
      <w:pPr>
        <w:widowControl/>
        <w:spacing w:line="560" w:lineRule="exact"/>
        <w:jc w:val="center"/>
        <w:rPr>
          <w:rFonts w:ascii="黑体" w:eastAsia="黑体" w:cs="MS-UIGothic,Bold"/>
          <w:bCs/>
          <w:kern w:val="0"/>
          <w:sz w:val="52"/>
          <w:szCs w:val="52"/>
        </w:rPr>
      </w:pPr>
    </w:p>
    <w:p w:rsidR="007C51B1" w:rsidRDefault="007C51B1">
      <w:pPr>
        <w:widowControl/>
        <w:spacing w:line="560" w:lineRule="exact"/>
        <w:jc w:val="center"/>
        <w:rPr>
          <w:rFonts w:ascii="黑体" w:eastAsia="黑体" w:cs="MS-UIGothic,Bold"/>
          <w:bCs/>
          <w:kern w:val="0"/>
          <w:sz w:val="52"/>
          <w:szCs w:val="52"/>
        </w:rPr>
      </w:pPr>
    </w:p>
    <w:p w:rsidR="007C51B1" w:rsidRDefault="007C51B1">
      <w:pPr>
        <w:rPr>
          <w:rFonts w:ascii="宋体" w:cs="ArialUnicodeMS"/>
          <w:color w:val="000000"/>
          <w:kern w:val="0"/>
        </w:rPr>
      </w:pPr>
    </w:p>
    <w:p w:rsidR="007C51B1" w:rsidRDefault="007C51B1">
      <w:pPr>
        <w:widowControl/>
        <w:spacing w:line="1200" w:lineRule="exact"/>
        <w:jc w:val="center"/>
        <w:rPr>
          <w:rFonts w:ascii="黑体" w:eastAsia="黑体"/>
          <w:color w:val="000000"/>
          <w:sz w:val="96"/>
          <w:szCs w:val="96"/>
        </w:rPr>
      </w:pPr>
    </w:p>
    <w:p w:rsidR="007C51B1" w:rsidRDefault="007C51B1">
      <w:pPr>
        <w:widowControl/>
        <w:spacing w:line="1200" w:lineRule="exact"/>
        <w:jc w:val="center"/>
        <w:rPr>
          <w:rFonts w:ascii="黑体" w:eastAsia="黑体"/>
          <w:color w:val="000000"/>
          <w:sz w:val="96"/>
          <w:szCs w:val="96"/>
        </w:rPr>
      </w:pPr>
    </w:p>
    <w:p w:rsidR="007C51B1" w:rsidRDefault="007C51B1">
      <w:pPr>
        <w:widowControl/>
        <w:spacing w:line="1200" w:lineRule="exact"/>
        <w:jc w:val="center"/>
        <w:rPr>
          <w:rFonts w:ascii="黑体" w:eastAsia="黑体"/>
          <w:color w:val="000000"/>
          <w:sz w:val="96"/>
          <w:szCs w:val="96"/>
        </w:rPr>
      </w:pPr>
      <w:r>
        <w:rPr>
          <w:rFonts w:ascii="黑体" w:eastAsia="黑体" w:hint="eastAsia"/>
          <w:color w:val="000000"/>
          <w:sz w:val="96"/>
          <w:szCs w:val="96"/>
        </w:rPr>
        <w:lastRenderedPageBreak/>
        <w:t>第三部分</w:t>
      </w:r>
    </w:p>
    <w:p w:rsidR="007C51B1" w:rsidRDefault="007C51B1">
      <w:pPr>
        <w:widowControl/>
        <w:spacing w:line="1200" w:lineRule="exact"/>
        <w:jc w:val="center"/>
        <w:rPr>
          <w:rFonts w:ascii="宋体" w:cs="ArialUnicodeMS"/>
          <w:color w:val="000000"/>
          <w:kern w:val="0"/>
        </w:rPr>
        <w:sectPr w:rsidR="007C51B1" w:rsidSect="00590E3A">
          <w:pgSz w:w="11906" w:h="16838"/>
          <w:pgMar w:top="2098" w:right="1474" w:bottom="1985" w:left="1588" w:header="851" w:footer="992" w:gutter="0"/>
          <w:cols w:space="720"/>
          <w:docGrid w:type="lines" w:linePitch="312"/>
        </w:sectPr>
      </w:pPr>
      <w:r>
        <w:rPr>
          <w:rFonts w:ascii="黑体" w:eastAsia="黑体" w:hint="eastAsia"/>
          <w:color w:val="000000"/>
          <w:sz w:val="96"/>
          <w:szCs w:val="96"/>
        </w:rPr>
        <w:t>部门决算情况说明</w:t>
      </w:r>
    </w:p>
    <w:p w:rsidR="007C51B1" w:rsidRDefault="007C51B1" w:rsidP="0048740F">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年度收入</w:t>
      </w:r>
      <w:r>
        <w:rPr>
          <w:rFonts w:ascii="仿宋_GB2312" w:eastAsia="仿宋_GB2312" w:cs="DengXian-Regular"/>
          <w:sz w:val="32"/>
          <w:szCs w:val="32"/>
        </w:rPr>
        <w:t>672.88</w:t>
      </w:r>
      <w:r>
        <w:rPr>
          <w:rFonts w:ascii="仿宋_GB2312" w:eastAsia="仿宋_GB2312" w:cs="DengXian-Regular" w:hint="eastAsia"/>
          <w:sz w:val="32"/>
          <w:szCs w:val="32"/>
        </w:rPr>
        <w:t>万元，支出</w:t>
      </w:r>
      <w:r>
        <w:rPr>
          <w:rFonts w:ascii="仿宋_GB2312" w:eastAsia="仿宋_GB2312" w:cs="DengXian-Regular"/>
          <w:sz w:val="32"/>
          <w:szCs w:val="32"/>
        </w:rPr>
        <w:t>430.31</w:t>
      </w:r>
      <w:r>
        <w:rPr>
          <w:rFonts w:ascii="仿宋_GB2312" w:eastAsia="仿宋_GB2312" w:cs="DengXian-Regular" w:hint="eastAsia"/>
          <w:sz w:val="32"/>
          <w:szCs w:val="32"/>
        </w:rPr>
        <w:t>万元，结转</w:t>
      </w:r>
      <w:r>
        <w:rPr>
          <w:rFonts w:ascii="仿宋_GB2312" w:eastAsia="仿宋_GB2312" w:cs="DengXian-Regular"/>
          <w:sz w:val="32"/>
          <w:szCs w:val="32"/>
        </w:rPr>
        <w:t>242.57</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年度决算相比，收入增加</w:t>
      </w:r>
      <w:r>
        <w:rPr>
          <w:rFonts w:ascii="仿宋_GB2312" w:eastAsia="仿宋_GB2312" w:cs="DengXian-Regular"/>
          <w:sz w:val="32"/>
          <w:szCs w:val="32"/>
        </w:rPr>
        <w:t>343.72</w:t>
      </w:r>
      <w:r>
        <w:rPr>
          <w:rFonts w:ascii="仿宋_GB2312" w:eastAsia="仿宋_GB2312" w:cs="DengXian-Regular" w:hint="eastAsia"/>
          <w:sz w:val="32"/>
          <w:szCs w:val="32"/>
        </w:rPr>
        <w:t>万元，增长</w:t>
      </w:r>
      <w:r>
        <w:rPr>
          <w:rFonts w:ascii="仿宋_GB2312" w:eastAsia="仿宋_GB2312" w:cs="DengXian-Regular"/>
          <w:sz w:val="32"/>
          <w:szCs w:val="32"/>
        </w:rPr>
        <w:t>104.42%</w:t>
      </w:r>
      <w:r>
        <w:rPr>
          <w:rFonts w:ascii="仿宋_GB2312" w:eastAsia="仿宋_GB2312" w:cs="DengXian-Regular" w:hint="eastAsia"/>
          <w:sz w:val="32"/>
          <w:szCs w:val="32"/>
        </w:rPr>
        <w:t>，主要原因是人员经费调整</w:t>
      </w:r>
      <w:r>
        <w:rPr>
          <w:rFonts w:ascii="仿宋_GB2312" w:eastAsia="仿宋_GB2312" w:cs="DengXian-Regular"/>
          <w:sz w:val="32"/>
          <w:szCs w:val="32"/>
        </w:rPr>
        <w:t>,</w:t>
      </w:r>
      <w:r w:rsidRPr="008D177E">
        <w:rPr>
          <w:rFonts w:ascii="仿宋_GB2312" w:eastAsia="仿宋_GB2312" w:cs="DengXian-Regular"/>
          <w:sz w:val="32"/>
          <w:szCs w:val="32"/>
        </w:rPr>
        <w:t xml:space="preserve"> </w:t>
      </w:r>
      <w:r>
        <w:rPr>
          <w:rFonts w:ascii="仿宋_GB2312" w:eastAsia="仿宋_GB2312" w:cs="DengXian-Regular" w:hint="eastAsia"/>
          <w:sz w:val="32"/>
          <w:szCs w:val="32"/>
        </w:rPr>
        <w:t>项目金额调整。支出增加</w:t>
      </w:r>
      <w:r>
        <w:rPr>
          <w:rFonts w:ascii="仿宋_GB2312" w:eastAsia="仿宋_GB2312" w:cs="DengXian-Regular"/>
          <w:sz w:val="32"/>
          <w:szCs w:val="32"/>
        </w:rPr>
        <w:t>101.15</w:t>
      </w:r>
      <w:r>
        <w:rPr>
          <w:rFonts w:ascii="仿宋_GB2312" w:eastAsia="仿宋_GB2312" w:cs="DengXian-Regular" w:hint="eastAsia"/>
          <w:sz w:val="32"/>
          <w:szCs w:val="32"/>
        </w:rPr>
        <w:t>万元，增长</w:t>
      </w:r>
      <w:r>
        <w:rPr>
          <w:rFonts w:ascii="仿宋_GB2312" w:eastAsia="仿宋_GB2312" w:cs="DengXian-Regular"/>
          <w:sz w:val="32"/>
          <w:szCs w:val="32"/>
        </w:rPr>
        <w:t>30.73%</w:t>
      </w:r>
      <w:r>
        <w:rPr>
          <w:rFonts w:ascii="仿宋_GB2312" w:eastAsia="仿宋_GB2312" w:cs="DengXian-Regular" w:hint="eastAsia"/>
          <w:sz w:val="32"/>
          <w:szCs w:val="32"/>
        </w:rPr>
        <w:t>，主要原因人员经费调整</w:t>
      </w:r>
      <w:r>
        <w:rPr>
          <w:rFonts w:ascii="仿宋_GB2312" w:eastAsia="仿宋_GB2312" w:cs="DengXian-Regular"/>
          <w:sz w:val="32"/>
          <w:szCs w:val="32"/>
        </w:rPr>
        <w:t>,</w:t>
      </w:r>
      <w:r w:rsidRPr="008D177E">
        <w:rPr>
          <w:rFonts w:ascii="仿宋_GB2312" w:eastAsia="仿宋_GB2312" w:cs="DengXian-Regular"/>
          <w:sz w:val="32"/>
          <w:szCs w:val="32"/>
        </w:rPr>
        <w:t xml:space="preserve"> </w:t>
      </w:r>
      <w:r>
        <w:rPr>
          <w:rFonts w:ascii="仿宋_GB2312" w:eastAsia="仿宋_GB2312" w:cs="DengXian-Regular" w:hint="eastAsia"/>
          <w:sz w:val="32"/>
          <w:szCs w:val="32"/>
        </w:rPr>
        <w:t>项目金额调整。</w:t>
      </w:r>
    </w:p>
    <w:p w:rsidR="007C51B1" w:rsidRDefault="007C51B1" w:rsidP="0048740F">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672.88</w:t>
      </w:r>
      <w:r>
        <w:rPr>
          <w:rFonts w:ascii="仿宋_GB2312" w:eastAsia="仿宋_GB2312" w:cs="DengXian-Regular" w:hint="eastAsia"/>
          <w:sz w:val="32"/>
          <w:szCs w:val="32"/>
        </w:rPr>
        <w:t>万元，其中：财政拨款收入</w:t>
      </w:r>
      <w:r>
        <w:rPr>
          <w:rFonts w:ascii="仿宋_GB2312" w:eastAsia="仿宋_GB2312" w:cs="DengXian-Regular"/>
          <w:sz w:val="32"/>
          <w:szCs w:val="32"/>
        </w:rPr>
        <w:t>672.88</w:t>
      </w:r>
      <w:r>
        <w:rPr>
          <w:rFonts w:ascii="仿宋_GB2312" w:eastAsia="仿宋_GB2312" w:cs="DengXian-Regular" w:hint="eastAsia"/>
          <w:sz w:val="32"/>
          <w:szCs w:val="32"/>
        </w:rPr>
        <w:t>万元，占</w:t>
      </w:r>
      <w:r>
        <w:rPr>
          <w:rFonts w:ascii="仿宋_GB2312" w:eastAsia="仿宋_GB2312" w:cs="DengXian-Regular"/>
          <w:sz w:val="32"/>
          <w:szCs w:val="32"/>
        </w:rPr>
        <w:t>100%</w:t>
      </w:r>
      <w:r>
        <w:rPr>
          <w:rFonts w:ascii="仿宋_GB2312" w:eastAsia="仿宋_GB2312" w:cs="DengXian-Regular" w:hint="eastAsia"/>
          <w:sz w:val="32"/>
          <w:szCs w:val="32"/>
        </w:rPr>
        <w:t>。如图所示：</w:t>
      </w:r>
    </w:p>
    <w:p w:rsidR="007C51B1" w:rsidRDefault="007C51B1">
      <w:pPr>
        <w:adjustRightInd w:val="0"/>
        <w:snapToGrid w:val="0"/>
        <w:spacing w:line="584" w:lineRule="exact"/>
        <w:jc w:val="center"/>
        <w:rPr>
          <w:rFonts w:eastAsia="仿宋_GB2312"/>
          <w:sz w:val="32"/>
          <w:szCs w:val="32"/>
        </w:rPr>
      </w:pPr>
      <w:r>
        <w:rPr>
          <w:rFonts w:eastAsia="仿宋_GB2312" w:hint="eastAsia"/>
          <w:sz w:val="32"/>
          <w:szCs w:val="32"/>
        </w:rPr>
        <w:t>图</w:t>
      </w:r>
      <w:r>
        <w:rPr>
          <w:rFonts w:eastAsia="仿宋_GB2312"/>
          <w:sz w:val="32"/>
          <w:szCs w:val="32"/>
        </w:rPr>
        <w:t>1</w:t>
      </w:r>
      <w:r>
        <w:rPr>
          <w:rFonts w:eastAsia="仿宋_GB2312" w:hint="eastAsia"/>
          <w:sz w:val="32"/>
          <w:szCs w:val="32"/>
        </w:rPr>
        <w:t>：收入决算结构饼状图</w:t>
      </w:r>
    </w:p>
    <w:p w:rsidR="007C51B1" w:rsidRDefault="0048740F">
      <w:pPr>
        <w:adjustRightInd w:val="0"/>
        <w:snapToGrid w:val="0"/>
        <w:spacing w:line="584" w:lineRule="exact"/>
        <w:jc w:val="center"/>
        <w:rPr>
          <w:rFonts w:eastAsia="仿宋_GB2312"/>
          <w:sz w:val="32"/>
          <w:szCs w:val="32"/>
        </w:rPr>
      </w:pPr>
      <w:r w:rsidRPr="0048740F">
        <w:rPr>
          <w:noProof/>
        </w:rPr>
        <w:pict>
          <v:oval id="椭圆" o:spid="_x0000_s1026" style="position:absolute;left:0;text-align:left;margin-left:216.6pt;margin-top:32.65pt;width:190.45pt;height:183.75pt;z-index:251658240" fillcolor="#f6c782">
            <v:stroke joinstyle="miter"/>
            <v:textbox>
              <w:txbxContent>
                <w:p w:rsidR="007C51B1" w:rsidRDefault="007C51B1">
                  <w:pPr>
                    <w:jc w:val="center"/>
                  </w:pPr>
                  <w:r>
                    <w:rPr>
                      <w:rFonts w:hint="eastAsia"/>
                    </w:rPr>
                    <w:t>财政拨款</w:t>
                  </w:r>
                </w:p>
                <w:p w:rsidR="007C51B1" w:rsidRDefault="007C51B1">
                  <w:pPr>
                    <w:jc w:val="center"/>
                  </w:pPr>
                </w:p>
                <w:p w:rsidR="007C51B1" w:rsidRDefault="007C51B1">
                  <w:pPr>
                    <w:jc w:val="center"/>
                  </w:pPr>
                  <w:r>
                    <w:t>100%</w:t>
                  </w:r>
                </w:p>
              </w:txbxContent>
            </v:textbox>
          </v:oval>
        </w:pict>
      </w:r>
    </w:p>
    <w:p w:rsidR="007C51B1" w:rsidRDefault="007C51B1">
      <w:pPr>
        <w:adjustRightInd w:val="0"/>
        <w:snapToGrid w:val="0"/>
        <w:spacing w:line="584" w:lineRule="exact"/>
        <w:jc w:val="center"/>
        <w:rPr>
          <w:rFonts w:eastAsia="仿宋_GB2312"/>
          <w:sz w:val="32"/>
          <w:szCs w:val="32"/>
        </w:rPr>
      </w:pPr>
    </w:p>
    <w:p w:rsidR="007C51B1" w:rsidRDefault="007C51B1">
      <w:pPr>
        <w:adjustRightInd w:val="0"/>
        <w:snapToGrid w:val="0"/>
        <w:spacing w:line="584" w:lineRule="exact"/>
        <w:jc w:val="center"/>
        <w:rPr>
          <w:rFonts w:eastAsia="仿宋_GB2312"/>
          <w:sz w:val="32"/>
          <w:szCs w:val="32"/>
        </w:rPr>
      </w:pPr>
    </w:p>
    <w:p w:rsidR="007C51B1" w:rsidRDefault="007C51B1">
      <w:pPr>
        <w:jc w:val="center"/>
        <w:rPr>
          <w:rFonts w:ascii="黑体" w:eastAsia="黑体" w:cs="Arial"/>
          <w:sz w:val="32"/>
          <w:szCs w:val="32"/>
        </w:rPr>
      </w:pPr>
    </w:p>
    <w:p w:rsidR="007C51B1" w:rsidRDefault="007C51B1"/>
    <w:p w:rsidR="007C51B1" w:rsidRDefault="007C51B1">
      <w:pPr>
        <w:pStyle w:val="2"/>
        <w:spacing w:before="0" w:after="0" w:line="580" w:lineRule="exact"/>
        <w:rPr>
          <w:rFonts w:ascii="黑体" w:eastAsia="黑体"/>
          <w:b w:val="0"/>
          <w:bCs w:val="0"/>
        </w:rPr>
      </w:pPr>
      <w:r>
        <w:rPr>
          <w:rFonts w:ascii="黑体" w:eastAsia="黑体" w:hint="eastAsia"/>
          <w:b w:val="0"/>
          <w:bCs w:val="0"/>
        </w:rPr>
        <w:t>三、支出决算情况说明</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430.31</w:t>
      </w:r>
      <w:r>
        <w:rPr>
          <w:rFonts w:ascii="仿宋_GB2312" w:eastAsia="仿宋_GB2312" w:cs="DengXian-Regular" w:hint="eastAsia"/>
          <w:sz w:val="32"/>
          <w:szCs w:val="32"/>
        </w:rPr>
        <w:t>万元，其中：基本支出</w:t>
      </w:r>
      <w:r>
        <w:rPr>
          <w:rFonts w:ascii="仿宋_GB2312" w:eastAsia="仿宋_GB2312" w:cs="DengXian-Regular"/>
          <w:sz w:val="32"/>
          <w:szCs w:val="32"/>
        </w:rPr>
        <w:t>184.67</w:t>
      </w:r>
      <w:r>
        <w:rPr>
          <w:rFonts w:ascii="仿宋_GB2312" w:eastAsia="仿宋_GB2312" w:cs="DengXian-Regular" w:hint="eastAsia"/>
          <w:sz w:val="32"/>
          <w:szCs w:val="32"/>
        </w:rPr>
        <w:t>万元，占</w:t>
      </w:r>
      <w:r>
        <w:rPr>
          <w:rFonts w:ascii="仿宋_GB2312" w:eastAsia="仿宋_GB2312" w:cs="DengXian-Regular"/>
          <w:sz w:val="32"/>
          <w:szCs w:val="32"/>
        </w:rPr>
        <w:t>42.92%</w:t>
      </w:r>
      <w:r>
        <w:rPr>
          <w:rFonts w:ascii="仿宋_GB2312" w:eastAsia="仿宋_GB2312" w:cs="DengXian-Regular" w:hint="eastAsia"/>
          <w:sz w:val="32"/>
          <w:szCs w:val="32"/>
        </w:rPr>
        <w:t>；项目支出</w:t>
      </w:r>
      <w:r>
        <w:rPr>
          <w:rFonts w:ascii="仿宋_GB2312" w:eastAsia="仿宋_GB2312" w:cs="DengXian-Regular"/>
          <w:sz w:val="32"/>
          <w:szCs w:val="32"/>
        </w:rPr>
        <w:t>245.64</w:t>
      </w:r>
      <w:r>
        <w:rPr>
          <w:rFonts w:ascii="仿宋_GB2312" w:eastAsia="仿宋_GB2312" w:cs="DengXian-Regular" w:hint="eastAsia"/>
          <w:sz w:val="32"/>
          <w:szCs w:val="32"/>
        </w:rPr>
        <w:t>万元，占</w:t>
      </w:r>
      <w:r>
        <w:rPr>
          <w:rFonts w:ascii="仿宋_GB2312" w:eastAsia="仿宋_GB2312" w:cs="DengXian-Regular"/>
          <w:sz w:val="32"/>
          <w:szCs w:val="32"/>
        </w:rPr>
        <w:t>57.08%</w:t>
      </w:r>
      <w:r>
        <w:rPr>
          <w:rFonts w:ascii="仿宋_GB2312" w:eastAsia="仿宋_GB2312" w:cs="DengXian-Regular" w:hint="eastAsia"/>
          <w:sz w:val="32"/>
          <w:szCs w:val="32"/>
        </w:rPr>
        <w:t>。如图所示：</w:t>
      </w:r>
    </w:p>
    <w:p w:rsidR="007C51B1" w:rsidRDefault="007C51B1">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2</w:t>
      </w:r>
      <w:r>
        <w:rPr>
          <w:rFonts w:eastAsia="仿宋_GB2312" w:hint="eastAsia"/>
          <w:sz w:val="32"/>
          <w:szCs w:val="32"/>
        </w:rPr>
        <w:t>：支出决算结构饼状图</w:t>
      </w:r>
    </w:p>
    <w:p w:rsidR="007C51B1" w:rsidRDefault="007C51B1" w:rsidP="00975C9C">
      <w:pPr>
        <w:pStyle w:val="5"/>
        <w:jc w:val="center"/>
        <w:rPr>
          <w:rFonts w:ascii="黑体" w:eastAsia="黑体"/>
          <w:b w:val="0"/>
          <w:bCs w:val="0"/>
        </w:rPr>
      </w:pPr>
      <w:r>
        <w:object w:dxaOrig="4331" w:dyaOrig="2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2in" o:ole="">
            <v:imagedata r:id="rId7" o:title=""/>
          </v:shape>
          <o:OLEObject Type="Embed" ProgID="MSGraph.Chart.8" ShapeID="_x0000_i1025" DrawAspect="Content" ObjectID="_1635573325" r:id="rId8">
            <o:FieldCodes>\s</o:FieldCodes>
          </o:OLEObject>
        </w:object>
      </w:r>
    </w:p>
    <w:p w:rsidR="007C51B1" w:rsidRDefault="007C51B1">
      <w:pPr>
        <w:pStyle w:val="2"/>
        <w:spacing w:before="0" w:after="0" w:line="580" w:lineRule="exact"/>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7C51B1" w:rsidRDefault="007C51B1" w:rsidP="0048740F">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672.88</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343.72</w:t>
      </w:r>
      <w:r>
        <w:rPr>
          <w:rFonts w:ascii="仿宋_GB2312" w:eastAsia="仿宋_GB2312" w:cs="DengXian-Regular" w:hint="eastAsia"/>
          <w:sz w:val="32"/>
          <w:szCs w:val="32"/>
        </w:rPr>
        <w:t>万元，增长</w:t>
      </w:r>
      <w:r>
        <w:rPr>
          <w:rFonts w:ascii="仿宋_GB2312" w:eastAsia="仿宋_GB2312" w:cs="DengXian-Regular"/>
          <w:sz w:val="32"/>
          <w:szCs w:val="32"/>
        </w:rPr>
        <w:t>104.42%</w:t>
      </w:r>
      <w:r>
        <w:rPr>
          <w:rFonts w:ascii="仿宋_GB2312" w:eastAsia="仿宋_GB2312" w:cs="DengXian-Regular" w:hint="eastAsia"/>
          <w:sz w:val="32"/>
          <w:szCs w:val="32"/>
        </w:rPr>
        <w:t>，主要是人员经费调整，项目金额调整；本年支出</w:t>
      </w:r>
      <w:r>
        <w:rPr>
          <w:rFonts w:ascii="仿宋_GB2312" w:eastAsia="仿宋_GB2312" w:cs="DengXian-Regular"/>
          <w:sz w:val="32"/>
          <w:szCs w:val="32"/>
        </w:rPr>
        <w:t>430.31</w:t>
      </w:r>
      <w:r>
        <w:rPr>
          <w:rFonts w:ascii="仿宋_GB2312" w:eastAsia="仿宋_GB2312" w:cs="DengXian-Regular" w:hint="eastAsia"/>
          <w:sz w:val="32"/>
          <w:szCs w:val="32"/>
        </w:rPr>
        <w:t>万元，结转</w:t>
      </w:r>
      <w:r>
        <w:rPr>
          <w:rFonts w:ascii="仿宋_GB2312" w:eastAsia="仿宋_GB2312" w:cs="DengXian-Regular"/>
          <w:sz w:val="32"/>
          <w:szCs w:val="32"/>
        </w:rPr>
        <w:t>242.57</w:t>
      </w:r>
      <w:r>
        <w:rPr>
          <w:rFonts w:ascii="仿宋_GB2312" w:eastAsia="仿宋_GB2312" w:cs="DengXian-Regular" w:hint="eastAsia"/>
          <w:sz w:val="32"/>
          <w:szCs w:val="32"/>
        </w:rPr>
        <w:t>万元，增加</w:t>
      </w:r>
      <w:r>
        <w:rPr>
          <w:rFonts w:ascii="仿宋_GB2312" w:eastAsia="仿宋_GB2312" w:cs="DengXian-Regular"/>
          <w:sz w:val="32"/>
          <w:szCs w:val="32"/>
        </w:rPr>
        <w:t>101.15</w:t>
      </w:r>
      <w:r>
        <w:rPr>
          <w:rFonts w:ascii="仿宋_GB2312" w:eastAsia="仿宋_GB2312" w:cs="DengXian-Regular" w:hint="eastAsia"/>
          <w:sz w:val="32"/>
          <w:szCs w:val="32"/>
        </w:rPr>
        <w:t>万元，增长</w:t>
      </w:r>
      <w:r>
        <w:rPr>
          <w:rFonts w:ascii="仿宋_GB2312" w:eastAsia="仿宋_GB2312" w:cs="DengXian-Regular"/>
          <w:sz w:val="32"/>
          <w:szCs w:val="32"/>
        </w:rPr>
        <w:t>30.73%</w:t>
      </w:r>
      <w:r>
        <w:rPr>
          <w:rFonts w:ascii="仿宋_GB2312" w:eastAsia="仿宋_GB2312" w:cs="DengXian-Regular" w:hint="eastAsia"/>
          <w:sz w:val="32"/>
          <w:szCs w:val="32"/>
        </w:rPr>
        <w:t>，主要是主要是人员经费调整，项目金额调整。</w:t>
      </w:r>
    </w:p>
    <w:p w:rsidR="007C51B1" w:rsidRDefault="007C51B1">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3</w:t>
      </w:r>
      <w:r>
        <w:rPr>
          <w:rFonts w:eastAsia="仿宋_GB2312" w:hint="eastAsia"/>
          <w:sz w:val="32"/>
          <w:szCs w:val="32"/>
        </w:rPr>
        <w:t>：财政拨款收支情况</w:t>
      </w:r>
    </w:p>
    <w:p w:rsidR="007C51B1" w:rsidRDefault="007C51B1" w:rsidP="00975C9C">
      <w:pPr>
        <w:pStyle w:val="5"/>
        <w:jc w:val="center"/>
      </w:pPr>
      <w:r>
        <w:object w:dxaOrig="13625" w:dyaOrig="4973">
          <v:shape id="_x0000_i1026" type="#_x0000_t75" style="width:681pt;height:249pt" o:ole="">
            <v:imagedata r:id="rId9" o:title=""/>
          </v:shape>
          <o:OLEObject Type="Embed" ProgID="MSGraph.Chart.8" ShapeID="_x0000_i1026" DrawAspect="Content" ObjectID="_1635573326" r:id="rId10">
            <o:FieldCodes>\s</o:FieldCodes>
          </o:OLEObject>
        </w:object>
      </w:r>
    </w:p>
    <w:p w:rsidR="007C51B1" w:rsidRDefault="007C51B1">
      <w:pPr>
        <w:adjustRightInd w:val="0"/>
        <w:snapToGrid w:val="0"/>
        <w:spacing w:after="0" w:line="580" w:lineRule="exact"/>
        <w:jc w:val="center"/>
        <w:rPr>
          <w:rFonts w:eastAsia="仿宋_GB2312"/>
          <w:sz w:val="32"/>
          <w:szCs w:val="32"/>
        </w:rPr>
      </w:pPr>
    </w:p>
    <w:p w:rsidR="007C51B1" w:rsidRDefault="007C51B1" w:rsidP="0048740F">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672.88</w:t>
      </w:r>
      <w:r>
        <w:rPr>
          <w:rFonts w:ascii="仿宋_GB2312" w:eastAsia="仿宋_GB2312" w:cs="DengXian-Regular" w:hint="eastAsia"/>
          <w:sz w:val="32"/>
          <w:szCs w:val="32"/>
        </w:rPr>
        <w:t>万元，完成年初预算的</w:t>
      </w:r>
      <w:r>
        <w:rPr>
          <w:rFonts w:ascii="仿宋_GB2312" w:eastAsia="仿宋_GB2312" w:cs="DengXian-Regular"/>
          <w:sz w:val="32"/>
          <w:szCs w:val="32"/>
        </w:rPr>
        <w:t>130.21%,</w:t>
      </w:r>
      <w:r>
        <w:rPr>
          <w:rFonts w:ascii="仿宋_GB2312" w:eastAsia="仿宋_GB2312" w:cs="DengXian-Regular" w:hint="eastAsia"/>
          <w:sz w:val="32"/>
          <w:szCs w:val="32"/>
        </w:rPr>
        <w:t>比年初预算增加</w:t>
      </w:r>
      <w:r>
        <w:rPr>
          <w:rFonts w:ascii="仿宋_GB2312" w:eastAsia="仿宋_GB2312" w:cs="DengXian-Regular"/>
          <w:sz w:val="32"/>
          <w:szCs w:val="32"/>
        </w:rPr>
        <w:t>156.13</w:t>
      </w:r>
      <w:r>
        <w:rPr>
          <w:rFonts w:ascii="仿宋_GB2312" w:eastAsia="仿宋_GB2312" w:cs="DengXian-Regular" w:hint="eastAsia"/>
          <w:sz w:val="32"/>
          <w:szCs w:val="32"/>
        </w:rPr>
        <w:t>万元</w:t>
      </w:r>
      <w:r>
        <w:rPr>
          <w:rFonts w:ascii="仿宋" w:eastAsia="仿宋" w:hAnsi="仿宋" w:cs="仿宋" w:hint="eastAsia"/>
          <w:sz w:val="32"/>
          <w:szCs w:val="32"/>
        </w:rPr>
        <w:t>；本年支出</w:t>
      </w:r>
      <w:r>
        <w:rPr>
          <w:rFonts w:ascii="仿宋" w:eastAsia="仿宋" w:hAnsi="仿宋" w:cs="仿宋"/>
          <w:sz w:val="32"/>
          <w:szCs w:val="32"/>
        </w:rPr>
        <w:t>430.31</w:t>
      </w:r>
      <w:r>
        <w:rPr>
          <w:rFonts w:ascii="仿宋" w:eastAsia="仿宋" w:hAnsi="仿宋" w:cs="仿宋" w:hint="eastAsia"/>
          <w:sz w:val="32"/>
          <w:szCs w:val="32"/>
        </w:rPr>
        <w:t>万元，完成年初预算的</w:t>
      </w:r>
      <w:r>
        <w:rPr>
          <w:rFonts w:ascii="仿宋" w:eastAsia="仿宋" w:hAnsi="仿宋" w:cs="仿宋"/>
          <w:sz w:val="32"/>
          <w:szCs w:val="32"/>
        </w:rPr>
        <w:t>83.27%,</w:t>
      </w:r>
      <w:r>
        <w:rPr>
          <w:rFonts w:ascii="仿宋" w:eastAsia="仿宋" w:hAnsi="仿宋" w:cs="仿宋" w:hint="eastAsia"/>
          <w:sz w:val="32"/>
          <w:szCs w:val="32"/>
        </w:rPr>
        <w:t>比年初预算减少</w:t>
      </w:r>
      <w:r>
        <w:rPr>
          <w:rFonts w:ascii="仿宋" w:eastAsia="仿宋" w:hAnsi="仿宋" w:cs="仿宋"/>
          <w:sz w:val="32"/>
          <w:szCs w:val="32"/>
        </w:rPr>
        <w:t>86.44</w:t>
      </w:r>
      <w:r>
        <w:rPr>
          <w:rFonts w:ascii="仿宋" w:eastAsia="仿宋" w:hAnsi="仿宋" w:cs="仿宋" w:hint="eastAsia"/>
          <w:sz w:val="32"/>
          <w:szCs w:val="32"/>
        </w:rPr>
        <w:t>万元，决算数小于预算数主要是项目结转。</w:t>
      </w:r>
    </w:p>
    <w:p w:rsidR="007C51B1" w:rsidRDefault="007C51B1" w:rsidP="00470627">
      <w:pPr>
        <w:pStyle w:val="5"/>
        <w:jc w:val="center"/>
        <w:rPr>
          <w:rFonts w:ascii="仿宋_GB2312" w:cs="DengXian-Regular"/>
          <w:highlight w:val="yellow"/>
        </w:rPr>
      </w:pPr>
      <w:r>
        <w:rPr>
          <w:rFonts w:hint="eastAsia"/>
        </w:rPr>
        <w:lastRenderedPageBreak/>
        <w:t>图</w:t>
      </w:r>
      <w:r>
        <w:t>4</w:t>
      </w:r>
      <w:r>
        <w:rPr>
          <w:rFonts w:hint="eastAsia"/>
        </w:rPr>
        <w:t>：财政拨款收支预决算对比情况</w:t>
      </w:r>
      <w:r>
        <w:object w:dxaOrig="11142" w:dyaOrig="3894">
          <v:shape id="_x0000_i1027" type="#_x0000_t75" style="width:557.25pt;height:195pt" o:ole="">
            <v:imagedata r:id="rId11" o:title=""/>
          </v:shape>
          <o:OLEObject Type="Embed" ProgID="MSGraph.Chart.8" ShapeID="_x0000_i1027" DrawAspect="Content" ObjectID="_1635573327" r:id="rId12">
            <o:FieldCodes>\s</o:FieldCodes>
          </o:OLEObject>
        </w:object>
      </w:r>
    </w:p>
    <w:p w:rsidR="007C51B1" w:rsidRDefault="007C51B1" w:rsidP="0048740F">
      <w:pPr>
        <w:adjustRightInd w:val="0"/>
        <w:snapToGrid w:val="0"/>
        <w:spacing w:after="0" w:line="580" w:lineRule="exact"/>
        <w:ind w:firstLineChars="200" w:firstLine="640"/>
        <w:jc w:val="center"/>
        <w:rPr>
          <w:rFonts w:ascii="仿宋_GB2312" w:eastAsia="仿宋_GB2312" w:cs="DengXian-Regular"/>
          <w:sz w:val="32"/>
          <w:szCs w:val="32"/>
          <w:highlight w:val="yellow"/>
        </w:rPr>
      </w:pPr>
    </w:p>
    <w:p w:rsidR="007C51B1" w:rsidRDefault="007C51B1" w:rsidP="0048740F">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430.31</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372.12</w:t>
      </w:r>
      <w:r>
        <w:rPr>
          <w:rFonts w:ascii="仿宋_GB2312" w:eastAsia="仿宋_GB2312" w:cs="DengXian-Regular" w:hint="eastAsia"/>
          <w:sz w:val="32"/>
          <w:szCs w:val="32"/>
        </w:rPr>
        <w:t>万元，占</w:t>
      </w:r>
      <w:r>
        <w:rPr>
          <w:rFonts w:ascii="仿宋_GB2312" w:eastAsia="仿宋_GB2312" w:cs="DengXian-Regular"/>
          <w:sz w:val="32"/>
          <w:szCs w:val="32"/>
        </w:rPr>
        <w:t>86.48%</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5.61</w:t>
      </w:r>
      <w:r>
        <w:rPr>
          <w:rFonts w:ascii="仿宋_GB2312" w:eastAsia="仿宋_GB2312" w:cs="DengXian-Regular" w:hint="eastAsia"/>
          <w:sz w:val="32"/>
          <w:szCs w:val="32"/>
        </w:rPr>
        <w:t>万元，占</w:t>
      </w:r>
      <w:r>
        <w:rPr>
          <w:rFonts w:ascii="仿宋_GB2312" w:eastAsia="仿宋_GB2312" w:cs="DengXian-Regular"/>
          <w:sz w:val="32"/>
          <w:szCs w:val="32"/>
        </w:rPr>
        <w:t>1.30%</w:t>
      </w:r>
      <w:r>
        <w:rPr>
          <w:rFonts w:ascii="仿宋_GB2312" w:eastAsia="仿宋_GB2312" w:cs="DengXian-Regular" w:hint="eastAsia"/>
          <w:sz w:val="32"/>
          <w:szCs w:val="32"/>
        </w:rPr>
        <w:t>；医疗卫生与计划生育（类）支出</w:t>
      </w:r>
      <w:r>
        <w:rPr>
          <w:rFonts w:ascii="仿宋_GB2312" w:eastAsia="仿宋_GB2312" w:cs="DengXian-Regular"/>
          <w:sz w:val="32"/>
          <w:szCs w:val="32"/>
        </w:rPr>
        <w:t>2.83</w:t>
      </w:r>
      <w:r>
        <w:rPr>
          <w:rFonts w:ascii="仿宋_GB2312" w:eastAsia="仿宋_GB2312" w:cs="DengXian-Regular" w:hint="eastAsia"/>
          <w:sz w:val="32"/>
          <w:szCs w:val="32"/>
        </w:rPr>
        <w:t>万元，占</w:t>
      </w:r>
      <w:r>
        <w:rPr>
          <w:rFonts w:ascii="仿宋_GB2312" w:eastAsia="仿宋_GB2312" w:cs="DengXian-Regular"/>
          <w:sz w:val="32"/>
          <w:szCs w:val="32"/>
        </w:rPr>
        <w:t>0.66%</w:t>
      </w:r>
      <w:r>
        <w:rPr>
          <w:rFonts w:ascii="仿宋_GB2312" w:eastAsia="仿宋_GB2312" w:cs="DengXian-Regular" w:hint="eastAsia"/>
          <w:sz w:val="32"/>
          <w:szCs w:val="32"/>
        </w:rPr>
        <w:t>；城乡社区支出</w:t>
      </w:r>
      <w:r>
        <w:rPr>
          <w:rFonts w:ascii="仿宋_GB2312" w:eastAsia="仿宋_GB2312" w:cs="DengXian-Regular"/>
          <w:sz w:val="32"/>
          <w:szCs w:val="32"/>
        </w:rPr>
        <w:t>9.8</w:t>
      </w:r>
      <w:r>
        <w:rPr>
          <w:rFonts w:ascii="仿宋_GB2312" w:eastAsia="仿宋_GB2312" w:cs="DengXian-Regular" w:hint="eastAsia"/>
          <w:sz w:val="32"/>
          <w:szCs w:val="32"/>
        </w:rPr>
        <w:t>万元，占</w:t>
      </w:r>
      <w:r>
        <w:rPr>
          <w:rFonts w:ascii="仿宋_GB2312" w:eastAsia="仿宋_GB2312" w:cs="DengXian-Regular"/>
          <w:sz w:val="32"/>
          <w:szCs w:val="32"/>
        </w:rPr>
        <w:t>2.28%</w:t>
      </w:r>
      <w:r>
        <w:rPr>
          <w:rFonts w:ascii="仿宋_GB2312" w:eastAsia="仿宋_GB2312" w:cs="DengXian-Regular" w:hint="eastAsia"/>
          <w:sz w:val="32"/>
          <w:szCs w:val="32"/>
        </w:rPr>
        <w:t>；其他支出</w:t>
      </w:r>
      <w:r>
        <w:rPr>
          <w:rFonts w:ascii="仿宋_GB2312" w:eastAsia="仿宋_GB2312" w:cs="DengXian-Regular"/>
          <w:sz w:val="32"/>
          <w:szCs w:val="32"/>
        </w:rPr>
        <w:t>39.94</w:t>
      </w:r>
      <w:r>
        <w:rPr>
          <w:rFonts w:ascii="仿宋_GB2312" w:eastAsia="仿宋_GB2312" w:cs="DengXian-Regular" w:hint="eastAsia"/>
          <w:sz w:val="32"/>
          <w:szCs w:val="32"/>
        </w:rPr>
        <w:t>万元，占</w:t>
      </w:r>
      <w:r>
        <w:rPr>
          <w:rFonts w:ascii="仿宋_GB2312" w:eastAsia="仿宋_GB2312" w:cs="DengXian-Regular"/>
          <w:sz w:val="32"/>
          <w:szCs w:val="32"/>
        </w:rPr>
        <w:t>9.28%</w:t>
      </w:r>
      <w:r>
        <w:rPr>
          <w:rFonts w:ascii="仿宋_GB2312" w:eastAsia="仿宋_GB2312" w:cs="DengXian-Regular" w:hint="eastAsia"/>
          <w:sz w:val="32"/>
          <w:szCs w:val="32"/>
        </w:rPr>
        <w:t>。</w:t>
      </w:r>
    </w:p>
    <w:p w:rsidR="007C51B1" w:rsidRDefault="007C51B1" w:rsidP="00470627">
      <w:pPr>
        <w:adjustRightInd w:val="0"/>
        <w:snapToGrid w:val="0"/>
        <w:spacing w:after="0" w:line="580" w:lineRule="exact"/>
        <w:jc w:val="center"/>
        <w:rPr>
          <w:rFonts w:eastAsia="仿宋_GB2312"/>
          <w:sz w:val="32"/>
          <w:szCs w:val="32"/>
        </w:rPr>
      </w:pPr>
      <w:r>
        <w:rPr>
          <w:rFonts w:eastAsia="仿宋_GB2312" w:hint="eastAsia"/>
          <w:sz w:val="32"/>
          <w:szCs w:val="32"/>
        </w:rPr>
        <w:t>图</w:t>
      </w:r>
      <w:r>
        <w:rPr>
          <w:rFonts w:eastAsia="仿宋_GB2312"/>
          <w:sz w:val="32"/>
          <w:szCs w:val="32"/>
        </w:rPr>
        <w:t>5</w:t>
      </w:r>
      <w:r>
        <w:rPr>
          <w:rFonts w:eastAsia="仿宋_GB2312" w:hint="eastAsia"/>
          <w:sz w:val="32"/>
          <w:szCs w:val="32"/>
        </w:rPr>
        <w:t>：财政拨款支出决算结构（按功能分类）</w:t>
      </w:r>
    </w:p>
    <w:p w:rsidR="007C51B1" w:rsidRDefault="007C51B1" w:rsidP="00470627">
      <w:pPr>
        <w:pStyle w:val="5"/>
        <w:jc w:val="center"/>
        <w:rPr>
          <w:rFonts w:eastAsia="仿宋_GB2312"/>
          <w:sz w:val="32"/>
          <w:szCs w:val="32"/>
        </w:rPr>
      </w:pPr>
      <w:r w:rsidRPr="00470627">
        <w:rPr>
          <w:rFonts w:eastAsia="仿宋_GB2312"/>
          <w:noProof/>
          <w:sz w:val="32"/>
          <w:szCs w:val="32"/>
        </w:rPr>
        <w:object w:dxaOrig="9218" w:dyaOrig="4584">
          <v:shape id="_x0000_i1028" type="#_x0000_t75" style="width:461.25pt;height:229.5pt" o:ole="">
            <v:imagedata r:id="rId13" o:title=""/>
            <o:lock v:ext="edit" aspectratio="f"/>
          </v:shape>
          <o:OLEObject Type="Embed" ProgID="Excel.Sheet.8" ShapeID="_x0000_i1028" DrawAspect="Content" ObjectID="_1635573328" r:id="rId14">
            <o:FieldCodes>\s</o:FieldCodes>
          </o:OLEObject>
        </w:object>
      </w:r>
    </w:p>
    <w:p w:rsidR="007C51B1" w:rsidRDefault="007C51B1">
      <w:pPr>
        <w:adjustRightInd w:val="0"/>
        <w:snapToGrid w:val="0"/>
        <w:spacing w:after="0" w:line="580" w:lineRule="exact"/>
        <w:jc w:val="center"/>
        <w:rPr>
          <w:rFonts w:eastAsia="仿宋_GB2312"/>
          <w:sz w:val="32"/>
          <w:szCs w:val="32"/>
        </w:rPr>
      </w:pPr>
    </w:p>
    <w:p w:rsidR="007C51B1" w:rsidRDefault="007C51B1" w:rsidP="0048740F">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184.67</w:t>
      </w:r>
      <w:r>
        <w:rPr>
          <w:rFonts w:ascii="仿宋_GB2312" w:eastAsia="仿宋_GB2312" w:cs="DengXian-Regular" w:hint="eastAsia"/>
          <w:sz w:val="32"/>
          <w:szCs w:val="32"/>
        </w:rPr>
        <w:t>万元，其中：人员经费</w:t>
      </w:r>
      <w:r>
        <w:rPr>
          <w:rFonts w:ascii="仿宋_GB2312" w:eastAsia="仿宋_GB2312" w:cs="DengXian-Regular"/>
          <w:sz w:val="32"/>
          <w:szCs w:val="32"/>
        </w:rPr>
        <w:t xml:space="preserve"> 53.13</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131.54</w:t>
      </w:r>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w:t>
      </w:r>
      <w:r>
        <w:rPr>
          <w:rFonts w:ascii="仿宋_GB2312" w:eastAsia="仿宋_GB2312" w:cs="DengXian-Regular" w:hint="eastAsia"/>
          <w:sz w:val="32"/>
          <w:szCs w:val="32"/>
        </w:rPr>
        <w:lastRenderedPageBreak/>
        <w:t>费、委托业务费、工会经费、福利费、公务用车运行维护费、其他交通费用、税金及附加费用、其他商品和服务支出、办公设备购置、专用设备购置、信息网络及软件购置更新、公务用车购置、其他资本性支出等。</w:t>
      </w:r>
    </w:p>
    <w:p w:rsidR="007C51B1" w:rsidRDefault="007C51B1" w:rsidP="0048740F">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7C51B1" w:rsidRDefault="007C51B1" w:rsidP="0048740F">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年度无一般公共预算财政拨款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w:t>
      </w:r>
      <w:r>
        <w:rPr>
          <w:rFonts w:ascii="仿宋_GB2312" w:eastAsia="仿宋_GB2312" w:cs="DengXian-Regular" w:hint="eastAsia"/>
          <w:sz w:val="32"/>
          <w:szCs w:val="32"/>
        </w:rPr>
        <w:t>按要求控表列示。</w:t>
      </w:r>
    </w:p>
    <w:p w:rsidR="007C51B1" w:rsidRDefault="007C51B1" w:rsidP="0048740F">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（一）因公出国（境）费支出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未发生</w:t>
      </w:r>
      <w:r>
        <w:rPr>
          <w:rFonts w:eastAsia="楷体_GB2312" w:hint="eastAsia"/>
          <w:sz w:val="32"/>
          <w:szCs w:val="32"/>
        </w:rPr>
        <w:t>因公出国（境）费支出</w:t>
      </w:r>
      <w:r>
        <w:rPr>
          <w:rFonts w:eastAsia="仿宋_GB2312" w:hint="eastAsia"/>
          <w:sz w:val="32"/>
          <w:szCs w:val="32"/>
        </w:rPr>
        <w:t>。</w:t>
      </w:r>
    </w:p>
    <w:p w:rsidR="007C51B1" w:rsidRDefault="007C51B1" w:rsidP="0048740F">
      <w:pPr>
        <w:ind w:firstLineChars="200" w:firstLine="643"/>
        <w:rPr>
          <w:rFonts w:ascii="仿宋" w:eastAsia="仿宋" w:hAnsi="仿宋" w:cs="仿宋"/>
          <w:sz w:val="32"/>
          <w:szCs w:val="32"/>
        </w:rPr>
      </w:pPr>
      <w:r>
        <w:rPr>
          <w:rFonts w:eastAsia="楷体_GB2312" w:hint="eastAsia"/>
          <w:b/>
          <w:bCs/>
          <w:sz w:val="32"/>
          <w:szCs w:val="32"/>
        </w:rPr>
        <w:t>（二）公务用车购置及运行维护费支出</w:t>
      </w:r>
      <w:r>
        <w:rPr>
          <w:rFonts w:eastAsia="楷体_GB2312"/>
          <w:b/>
          <w:bCs/>
          <w:sz w:val="32"/>
          <w:szCs w:val="32"/>
        </w:rPr>
        <w:t>0</w:t>
      </w:r>
      <w:r>
        <w:rPr>
          <w:rFonts w:eastAsia="楷体_GB2312" w:hint="eastAsia"/>
          <w:b/>
          <w:bCs/>
          <w:sz w:val="32"/>
          <w:szCs w:val="32"/>
        </w:rPr>
        <w:t>万元。</w:t>
      </w:r>
      <w:r>
        <w:rPr>
          <w:rFonts w:ascii="仿宋" w:eastAsia="仿宋" w:hAnsi="仿宋" w:cs="仿宋" w:hint="eastAsia"/>
          <w:sz w:val="32"/>
          <w:szCs w:val="32"/>
        </w:rPr>
        <w:t>本部门</w:t>
      </w:r>
      <w:r>
        <w:rPr>
          <w:rFonts w:ascii="仿宋" w:eastAsia="仿宋" w:hAnsi="仿宋" w:cs="仿宋"/>
          <w:sz w:val="32"/>
          <w:szCs w:val="32"/>
        </w:rPr>
        <w:t>2018</w:t>
      </w:r>
      <w:r>
        <w:rPr>
          <w:rFonts w:ascii="仿宋" w:eastAsia="仿宋" w:hAnsi="仿宋" w:cs="仿宋" w:hint="eastAsia"/>
          <w:sz w:val="32"/>
          <w:szCs w:val="32"/>
        </w:rPr>
        <w:t>年度</w:t>
      </w:r>
      <w:r>
        <w:rPr>
          <w:rFonts w:ascii="仿宋" w:eastAsia="仿宋" w:hAnsi="仿宋" w:cs="仿宋" w:hint="eastAsia"/>
          <w:color w:val="000000"/>
          <w:sz w:val="32"/>
          <w:szCs w:val="32"/>
        </w:rPr>
        <w:t>未发生“公务用车购置”经费支出、“较年初预算无增减变化”</w:t>
      </w:r>
      <w:r>
        <w:rPr>
          <w:rFonts w:ascii="仿宋" w:eastAsia="仿宋" w:hAnsi="仿宋" w:cs="仿宋" w:hint="eastAsia"/>
          <w:sz w:val="32"/>
          <w:szCs w:val="32"/>
        </w:rPr>
        <w:t>。</w:t>
      </w:r>
    </w:p>
    <w:p w:rsidR="007C51B1" w:rsidRDefault="007C51B1" w:rsidP="0048740F">
      <w:pPr>
        <w:adjustRightInd w:val="0"/>
        <w:snapToGrid w:val="0"/>
        <w:spacing w:line="584" w:lineRule="exact"/>
        <w:ind w:firstLineChars="200" w:firstLine="643"/>
        <w:rPr>
          <w:rFonts w:ascii="仿宋" w:eastAsia="仿宋" w:hAnsi="仿宋" w:cs="仿宋"/>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w:t>
      </w:r>
      <w:r>
        <w:rPr>
          <w:rFonts w:ascii="仿宋" w:eastAsia="仿宋" w:hAnsi="仿宋" w:cs="仿宋" w:hint="eastAsia"/>
          <w:sz w:val="32"/>
          <w:szCs w:val="32"/>
        </w:rPr>
        <w:t>度</w:t>
      </w:r>
      <w:r>
        <w:rPr>
          <w:rFonts w:ascii="仿宋" w:eastAsia="仿宋" w:hAnsi="仿宋" w:cs="仿宋" w:hint="eastAsia"/>
          <w:color w:val="000000"/>
          <w:sz w:val="32"/>
          <w:szCs w:val="32"/>
        </w:rPr>
        <w:t>未发生公务接待费支出“较年初预算无增减变化”</w:t>
      </w:r>
      <w:r>
        <w:rPr>
          <w:rFonts w:ascii="仿宋" w:eastAsia="仿宋" w:hAnsi="仿宋" w:cs="仿宋" w:hint="eastAsia"/>
          <w:sz w:val="32"/>
          <w:szCs w:val="32"/>
        </w:rPr>
        <w:t>。</w:t>
      </w:r>
    </w:p>
    <w:p w:rsidR="007C51B1" w:rsidRDefault="007C51B1" w:rsidP="0048740F">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7C51B1" w:rsidRDefault="007C51B1" w:rsidP="0048740F">
      <w:pPr>
        <w:ind w:firstLineChars="200" w:firstLine="640"/>
        <w:jc w:val="left"/>
        <w:outlineLvl w:val="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7C51B1" w:rsidRPr="00782316" w:rsidRDefault="007C51B1" w:rsidP="00782316">
      <w:pPr>
        <w:widowControl/>
        <w:spacing w:line="584" w:lineRule="atLeast"/>
        <w:ind w:firstLine="640"/>
        <w:jc w:val="left"/>
        <w:rPr>
          <w:rFonts w:ascii="宋体" w:cs="宋体"/>
          <w:color w:val="000000"/>
          <w:kern w:val="0"/>
          <w:sz w:val="32"/>
          <w:szCs w:val="32"/>
        </w:rPr>
      </w:pPr>
      <w:r>
        <w:rPr>
          <w:rFonts w:ascii="宋体" w:hAnsi="宋体" w:cs="宋体" w:hint="eastAsia"/>
          <w:color w:val="484747"/>
          <w:kern w:val="0"/>
          <w:sz w:val="32"/>
          <w:szCs w:val="32"/>
        </w:rPr>
        <w:t>保障机关后勤工作，保障正常工作秩序，确保水电暖的正常供应，加强对保安人员的培训，提高保安人员素质，严格落实来人来访登记制度，来人必须给接待人员打电话，为避免车辆出入</w:t>
      </w:r>
      <w:r>
        <w:rPr>
          <w:rFonts w:ascii="宋体" w:hAnsi="宋体" w:cs="宋体" w:hint="eastAsia"/>
          <w:color w:val="484747"/>
          <w:kern w:val="0"/>
          <w:sz w:val="32"/>
          <w:szCs w:val="32"/>
        </w:rPr>
        <w:lastRenderedPageBreak/>
        <w:t>混乱现象，出入行政中心车辆必须办理出入证，所有车辆都要整齐停在停车场，自行车电动车停在东西车棚，主楼及东西楼前禁止停车，保洁人员对院内及楼道内卫生进行全面清理打扫，保证干净整洁无死角，加强对伙房厨师人员管理，不定时变换主食及菜谱，确保领导和广大干部职工满意。明确专人</w:t>
      </w:r>
      <w:r>
        <w:rPr>
          <w:rFonts w:ascii="宋体" w:hAnsi="宋体" w:cs="宋体"/>
          <w:color w:val="484747"/>
          <w:kern w:val="0"/>
          <w:sz w:val="32"/>
          <w:szCs w:val="32"/>
        </w:rPr>
        <w:t>24</w:t>
      </w:r>
      <w:r>
        <w:rPr>
          <w:rFonts w:ascii="宋体" w:hAnsi="宋体" w:cs="宋体" w:hint="eastAsia"/>
          <w:color w:val="484747"/>
          <w:kern w:val="0"/>
          <w:sz w:val="32"/>
          <w:szCs w:val="32"/>
        </w:rPr>
        <w:t>小时对行政中心水电暖进行跟踪，出现问题及时解决，确保机关后勤保障工作不断档、服务不打折。对机关大院强化监管、规范管理，提高会议服务、卫生保洁、水电维修</w:t>
      </w:r>
      <w:r>
        <w:rPr>
          <w:rFonts w:ascii="宋体" w:hAnsi="宋体" w:cs="宋体" w:hint="eastAsia"/>
          <w:color w:val="000000"/>
          <w:kern w:val="0"/>
          <w:sz w:val="32"/>
          <w:szCs w:val="32"/>
        </w:rPr>
        <w:t>、绿化美化等工作水平。加强与重点跟踪项目的联系沟通，督促项目早日签约、落地开工，确保圆满完成县委、县政府下达的目标任务。</w:t>
      </w:r>
    </w:p>
    <w:p w:rsidR="007C51B1" w:rsidRDefault="007C51B1" w:rsidP="0048740F">
      <w:pPr>
        <w:numPr>
          <w:ilvl w:val="0"/>
          <w:numId w:val="3"/>
        </w:num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项目绩效自评结果。</w:t>
      </w:r>
      <w:bookmarkStart w:id="0" w:name="_GoBack"/>
      <w:bookmarkEnd w:id="0"/>
    </w:p>
    <w:p w:rsidR="007C51B1" w:rsidRDefault="007C51B1" w:rsidP="00454678">
      <w:pPr>
        <w:spacing w:line="500" w:lineRule="exact"/>
        <w:ind w:firstLine="560"/>
        <w:rPr>
          <w:rFonts w:ascii="方正仿宋_GBK" w:eastAsia="方正仿宋_GBK"/>
          <w:sz w:val="28"/>
        </w:rPr>
      </w:pPr>
      <w:r>
        <w:rPr>
          <w:rFonts w:ascii="方正仿宋_GBK" w:eastAsia="方正仿宋_GBK" w:hint="eastAsia"/>
          <w:sz w:val="28"/>
        </w:rPr>
        <w:t>维修：对行政中心老化设施设备进行维修更换。</w:t>
      </w:r>
    </w:p>
    <w:p w:rsidR="007C51B1" w:rsidRDefault="007C51B1" w:rsidP="00454678">
      <w:pPr>
        <w:spacing w:line="500" w:lineRule="exact"/>
        <w:ind w:firstLine="560"/>
        <w:rPr>
          <w:rFonts w:ascii="方正仿宋_GBK" w:eastAsia="方正仿宋_GBK"/>
          <w:sz w:val="28"/>
        </w:rPr>
      </w:pPr>
      <w:r>
        <w:rPr>
          <w:rFonts w:ascii="方正仿宋_GBK" w:eastAsia="方正仿宋_GBK" w:hint="eastAsia"/>
          <w:sz w:val="28"/>
        </w:rPr>
        <w:t>物业管理：由物业公司管理行政中心保安保洁工作。</w:t>
      </w:r>
    </w:p>
    <w:p w:rsidR="007C51B1" w:rsidRDefault="007C51B1" w:rsidP="00454678">
      <w:pPr>
        <w:spacing w:line="500" w:lineRule="exact"/>
        <w:ind w:firstLine="560"/>
        <w:rPr>
          <w:rFonts w:ascii="方正仿宋_GBK" w:eastAsia="方正仿宋_GBK"/>
          <w:sz w:val="28"/>
        </w:rPr>
      </w:pPr>
      <w:r>
        <w:rPr>
          <w:rFonts w:ascii="方正仿宋_GBK" w:eastAsia="方正仿宋_GBK" w:hint="eastAsia"/>
          <w:sz w:val="28"/>
        </w:rPr>
        <w:t>机关食堂</w:t>
      </w:r>
      <w:r>
        <w:rPr>
          <w:rFonts w:ascii="方正仿宋_GBK" w:eastAsia="方正仿宋_GBK"/>
          <w:sz w:val="28"/>
        </w:rPr>
        <w:t>:</w:t>
      </w:r>
      <w:r>
        <w:rPr>
          <w:rFonts w:ascii="方正仿宋_GBK" w:eastAsia="方正仿宋_GBK" w:hint="eastAsia"/>
          <w:sz w:val="28"/>
        </w:rPr>
        <w:t>达到干部职工和领导满意。</w:t>
      </w:r>
    </w:p>
    <w:p w:rsidR="007C51B1" w:rsidRDefault="007C51B1" w:rsidP="0048740F">
      <w:pPr>
        <w:numPr>
          <w:ilvl w:val="0"/>
          <w:numId w:val="3"/>
        </w:numPr>
        <w:adjustRightInd w:val="0"/>
        <w:snapToGrid w:val="0"/>
        <w:spacing w:after="0" w:line="580" w:lineRule="exact"/>
        <w:ind w:firstLineChars="200" w:firstLine="640"/>
        <w:jc w:val="center"/>
        <w:rPr>
          <w:rFonts w:ascii="仿宋_GB2312" w:eastAsia="仿宋_GB2312" w:cs="DengXian-Regular"/>
          <w:sz w:val="32"/>
          <w:szCs w:val="32"/>
        </w:rPr>
      </w:pPr>
      <w:r>
        <w:rPr>
          <w:rFonts w:ascii="仿宋_GB2312" w:eastAsia="仿宋_GB2312" w:cs="DengXian-Regular" w:hint="eastAsia"/>
          <w:sz w:val="32"/>
          <w:szCs w:val="32"/>
        </w:rPr>
        <w:t>重点项目绩效评价结果。</w:t>
      </w:r>
    </w:p>
    <w:tbl>
      <w:tblPr>
        <w:tblW w:w="9857" w:type="dxa"/>
        <w:jc w:val="center"/>
        <w:tblLayout w:type="fixed"/>
        <w:tblLook w:val="0000"/>
      </w:tblPr>
      <w:tblGrid>
        <w:gridCol w:w="1054"/>
        <w:gridCol w:w="754"/>
        <w:gridCol w:w="1680"/>
        <w:gridCol w:w="2921"/>
        <w:gridCol w:w="649"/>
        <w:gridCol w:w="735"/>
        <w:gridCol w:w="630"/>
        <w:gridCol w:w="630"/>
        <w:gridCol w:w="804"/>
      </w:tblGrid>
      <w:tr w:rsidR="007C51B1" w:rsidTr="00590E3A">
        <w:trPr>
          <w:trHeight w:val="227"/>
          <w:tblHeader/>
          <w:jc w:val="center"/>
        </w:trPr>
        <w:tc>
          <w:tcPr>
            <w:tcW w:w="7058" w:type="dxa"/>
            <w:gridSpan w:val="5"/>
            <w:vAlign w:val="center"/>
          </w:tcPr>
          <w:p w:rsidR="007C51B1" w:rsidRPr="00454678" w:rsidRDefault="007C51B1" w:rsidP="00C43478">
            <w:pPr>
              <w:spacing w:line="300" w:lineRule="exact"/>
              <w:jc w:val="left"/>
              <w:rPr>
                <w:rFonts w:ascii="仿宋" w:eastAsia="仿宋" w:hAnsi="仿宋"/>
                <w:sz w:val="32"/>
                <w:szCs w:val="32"/>
              </w:rPr>
            </w:pPr>
            <w:r w:rsidRPr="00454678">
              <w:rPr>
                <w:rFonts w:ascii="仿宋" w:eastAsia="仿宋" w:hAnsi="仿宋"/>
                <w:sz w:val="32"/>
                <w:szCs w:val="32"/>
              </w:rPr>
              <w:t>430</w:t>
            </w:r>
            <w:r w:rsidRPr="00454678">
              <w:rPr>
                <w:rFonts w:ascii="仿宋" w:eastAsia="仿宋" w:hAnsi="仿宋" w:hint="eastAsia"/>
                <w:sz w:val="32"/>
                <w:szCs w:val="32"/>
              </w:rPr>
              <w:t>大城县机关事务管理局</w:t>
            </w:r>
          </w:p>
        </w:tc>
        <w:tc>
          <w:tcPr>
            <w:tcW w:w="2799" w:type="dxa"/>
            <w:gridSpan w:val="4"/>
            <w:vAlign w:val="center"/>
          </w:tcPr>
          <w:p w:rsidR="007C51B1" w:rsidRPr="00454678" w:rsidRDefault="007C51B1" w:rsidP="00454678">
            <w:pPr>
              <w:spacing w:line="300" w:lineRule="exact"/>
              <w:ind w:right="640"/>
              <w:rPr>
                <w:rFonts w:ascii="仿宋" w:eastAsia="仿宋" w:hAnsi="仿宋"/>
                <w:sz w:val="32"/>
                <w:szCs w:val="32"/>
              </w:rPr>
            </w:pPr>
            <w:r w:rsidRPr="00454678">
              <w:rPr>
                <w:rFonts w:ascii="仿宋" w:eastAsia="仿宋" w:hAnsi="仿宋" w:hint="eastAsia"/>
                <w:sz w:val="32"/>
                <w:szCs w:val="32"/>
              </w:rPr>
              <w:t>单位：万元</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1054" w:type="dxa"/>
            <w:vMerge w:val="restart"/>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职责活动</w:t>
            </w:r>
          </w:p>
        </w:tc>
        <w:tc>
          <w:tcPr>
            <w:tcW w:w="754" w:type="dxa"/>
            <w:vMerge w:val="restart"/>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年度预算数</w:t>
            </w:r>
          </w:p>
        </w:tc>
        <w:tc>
          <w:tcPr>
            <w:tcW w:w="1680" w:type="dxa"/>
            <w:vMerge w:val="restart"/>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内容描述</w:t>
            </w:r>
          </w:p>
        </w:tc>
        <w:tc>
          <w:tcPr>
            <w:tcW w:w="2921" w:type="dxa"/>
            <w:vMerge w:val="restart"/>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绩效目标</w:t>
            </w:r>
          </w:p>
        </w:tc>
        <w:tc>
          <w:tcPr>
            <w:tcW w:w="649" w:type="dxa"/>
            <w:vMerge w:val="restart"/>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绩效指标</w:t>
            </w:r>
          </w:p>
        </w:tc>
        <w:tc>
          <w:tcPr>
            <w:tcW w:w="2799" w:type="dxa"/>
            <w:gridSpan w:val="4"/>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评价标准</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1054" w:type="dxa"/>
            <w:vMerge/>
            <w:vAlign w:val="center"/>
          </w:tcPr>
          <w:p w:rsidR="007C51B1" w:rsidRDefault="007C51B1" w:rsidP="00C43478">
            <w:pPr>
              <w:spacing w:line="300" w:lineRule="exact"/>
              <w:jc w:val="left"/>
              <w:outlineLvl w:val="0"/>
            </w:pPr>
          </w:p>
        </w:tc>
        <w:tc>
          <w:tcPr>
            <w:tcW w:w="754" w:type="dxa"/>
            <w:vMerge/>
            <w:vAlign w:val="center"/>
          </w:tcPr>
          <w:p w:rsidR="007C51B1" w:rsidRDefault="007C51B1" w:rsidP="00C43478">
            <w:pPr>
              <w:spacing w:line="300" w:lineRule="exact"/>
              <w:jc w:val="left"/>
              <w:outlineLvl w:val="0"/>
            </w:pPr>
          </w:p>
        </w:tc>
        <w:tc>
          <w:tcPr>
            <w:tcW w:w="1680" w:type="dxa"/>
            <w:vMerge/>
            <w:vAlign w:val="center"/>
          </w:tcPr>
          <w:p w:rsidR="007C51B1" w:rsidRDefault="007C51B1" w:rsidP="00C43478">
            <w:pPr>
              <w:spacing w:line="300" w:lineRule="exact"/>
              <w:jc w:val="left"/>
              <w:outlineLvl w:val="0"/>
            </w:pPr>
          </w:p>
        </w:tc>
        <w:tc>
          <w:tcPr>
            <w:tcW w:w="2921" w:type="dxa"/>
            <w:vMerge/>
            <w:vAlign w:val="center"/>
          </w:tcPr>
          <w:p w:rsidR="007C51B1" w:rsidRDefault="007C51B1" w:rsidP="00C43478">
            <w:pPr>
              <w:spacing w:line="300" w:lineRule="exact"/>
              <w:jc w:val="left"/>
              <w:outlineLvl w:val="0"/>
            </w:pPr>
          </w:p>
        </w:tc>
        <w:tc>
          <w:tcPr>
            <w:tcW w:w="649" w:type="dxa"/>
            <w:vMerge/>
            <w:vAlign w:val="center"/>
          </w:tcPr>
          <w:p w:rsidR="007C51B1" w:rsidRDefault="007C51B1" w:rsidP="00C43478">
            <w:pPr>
              <w:spacing w:line="300" w:lineRule="exact"/>
              <w:jc w:val="left"/>
              <w:outlineLvl w:val="0"/>
            </w:pPr>
          </w:p>
        </w:tc>
        <w:tc>
          <w:tcPr>
            <w:tcW w:w="735" w:type="dxa"/>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优</w:t>
            </w:r>
          </w:p>
        </w:tc>
        <w:tc>
          <w:tcPr>
            <w:tcW w:w="630" w:type="dxa"/>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良</w:t>
            </w:r>
          </w:p>
        </w:tc>
        <w:tc>
          <w:tcPr>
            <w:tcW w:w="630" w:type="dxa"/>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中</w:t>
            </w:r>
          </w:p>
        </w:tc>
        <w:tc>
          <w:tcPr>
            <w:tcW w:w="804" w:type="dxa"/>
            <w:vAlign w:val="center"/>
          </w:tcPr>
          <w:p w:rsidR="007C51B1" w:rsidRDefault="007C51B1" w:rsidP="00C43478">
            <w:pPr>
              <w:spacing w:line="300" w:lineRule="exact"/>
              <w:jc w:val="center"/>
              <w:rPr>
                <w:rFonts w:ascii="方正书宋_GBK" w:eastAsia="方正书宋_GBK"/>
                <w:b/>
              </w:rPr>
            </w:pPr>
            <w:r>
              <w:rPr>
                <w:rFonts w:ascii="方正书宋_GBK" w:eastAsia="方正书宋_GBK" w:hint="eastAsia"/>
                <w:b/>
              </w:rPr>
              <w:t>差</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t>一、机关事务管理</w:t>
            </w:r>
          </w:p>
        </w:tc>
        <w:tc>
          <w:tcPr>
            <w:tcW w:w="754" w:type="dxa"/>
            <w:vAlign w:val="center"/>
          </w:tcPr>
          <w:p w:rsidR="007C51B1" w:rsidRDefault="007C51B1" w:rsidP="00C43478">
            <w:pPr>
              <w:spacing w:line="300" w:lineRule="exact"/>
              <w:jc w:val="left"/>
              <w:rPr>
                <w:rFonts w:ascii="方正书宋_GBK" w:eastAsia="方正书宋_GBK"/>
              </w:rPr>
            </w:pPr>
          </w:p>
        </w:tc>
        <w:tc>
          <w:tcPr>
            <w:tcW w:w="1680"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县直房地产管理，办公区域绿化、亮化管理，节能管理。</w:t>
            </w:r>
          </w:p>
        </w:tc>
        <w:tc>
          <w:tcPr>
            <w:tcW w:w="2921"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搞好县行政中心办公用房维修服务；搞好院内绿化、亮化，维护国有资产安全；深入推进全县公共机构节能工作，降低</w:t>
            </w:r>
            <w:r>
              <w:rPr>
                <w:rFonts w:ascii="方正书宋_GBK" w:eastAsia="方正书宋_GBK" w:hint="eastAsia"/>
              </w:rPr>
              <w:lastRenderedPageBreak/>
              <w:t>运行成本，建设节约型机关。</w:t>
            </w:r>
          </w:p>
        </w:tc>
        <w:tc>
          <w:tcPr>
            <w:tcW w:w="649" w:type="dxa"/>
            <w:vAlign w:val="center"/>
          </w:tcPr>
          <w:p w:rsidR="007C51B1" w:rsidRDefault="007C51B1" w:rsidP="00C43478">
            <w:pPr>
              <w:spacing w:line="300" w:lineRule="exact"/>
              <w:jc w:val="left"/>
              <w:rPr>
                <w:rFonts w:ascii="方正书宋_GBK" w:eastAsia="方正书宋_GBK"/>
              </w:rPr>
            </w:pPr>
          </w:p>
        </w:tc>
        <w:tc>
          <w:tcPr>
            <w:tcW w:w="735" w:type="dxa"/>
            <w:vAlign w:val="center"/>
          </w:tcPr>
          <w:p w:rsidR="007C51B1" w:rsidRDefault="007C51B1" w:rsidP="00C43478">
            <w:pPr>
              <w:spacing w:line="300" w:lineRule="exact"/>
              <w:jc w:val="center"/>
              <w:rPr>
                <w:rFonts w:ascii="方正书宋_GBK" w:eastAsia="方正书宋_GBK"/>
              </w:rPr>
            </w:pPr>
          </w:p>
        </w:tc>
        <w:tc>
          <w:tcPr>
            <w:tcW w:w="630" w:type="dxa"/>
            <w:vAlign w:val="center"/>
          </w:tcPr>
          <w:p w:rsidR="007C51B1" w:rsidRDefault="007C51B1" w:rsidP="00C43478">
            <w:pPr>
              <w:spacing w:line="300" w:lineRule="exact"/>
              <w:jc w:val="center"/>
              <w:rPr>
                <w:rFonts w:ascii="方正书宋_GBK" w:eastAsia="方正书宋_GBK"/>
              </w:rPr>
            </w:pPr>
          </w:p>
        </w:tc>
        <w:tc>
          <w:tcPr>
            <w:tcW w:w="630" w:type="dxa"/>
            <w:vAlign w:val="center"/>
          </w:tcPr>
          <w:p w:rsidR="007C51B1" w:rsidRDefault="007C51B1" w:rsidP="00C43478">
            <w:pPr>
              <w:spacing w:line="300" w:lineRule="exact"/>
              <w:jc w:val="center"/>
              <w:rPr>
                <w:rFonts w:ascii="方正书宋_GBK" w:eastAsia="方正书宋_GBK"/>
              </w:rPr>
            </w:pPr>
          </w:p>
        </w:tc>
        <w:tc>
          <w:tcPr>
            <w:tcW w:w="804" w:type="dxa"/>
            <w:vAlign w:val="center"/>
          </w:tcPr>
          <w:p w:rsidR="007C51B1" w:rsidRDefault="007C51B1" w:rsidP="00C43478">
            <w:pPr>
              <w:spacing w:line="300" w:lineRule="exact"/>
              <w:jc w:val="center"/>
              <w:rPr>
                <w:rFonts w:ascii="方正书宋_GBK" w:eastAsia="方正书宋_GBK"/>
              </w:rPr>
            </w:pP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Merge w:val="restart"/>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、县直房地产管理、资产、节能管理</w:t>
            </w:r>
          </w:p>
        </w:tc>
        <w:tc>
          <w:tcPr>
            <w:tcW w:w="754" w:type="dxa"/>
            <w:vMerge w:val="restart"/>
            <w:vAlign w:val="center"/>
          </w:tcPr>
          <w:p w:rsidR="007C51B1" w:rsidRDefault="007C51B1" w:rsidP="00C43478">
            <w:pPr>
              <w:spacing w:line="300" w:lineRule="exact"/>
              <w:jc w:val="left"/>
              <w:rPr>
                <w:rFonts w:ascii="方正书宋_GBK" w:eastAsia="方正书宋_GBK"/>
              </w:rPr>
            </w:pPr>
          </w:p>
        </w:tc>
        <w:tc>
          <w:tcPr>
            <w:tcW w:w="1680" w:type="dxa"/>
            <w:vMerge w:val="restart"/>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县直行政用房规划、建设、管理；县直房地产管理和办公用房修缮管理；县直住房改革与住房保障；县级住宅区和县直统管住宅区维修服务；重大工程项目管理。县直机关、直属（部门）事业机构和县直部门机关后勤服务中心国有资产监督管理；县直机关公务用车的配备、更新、处置工作；承担县直公务用车购置经费管理工作；县公共机构节能管理。</w:t>
            </w:r>
          </w:p>
        </w:tc>
        <w:tc>
          <w:tcPr>
            <w:tcW w:w="2921" w:type="dxa"/>
            <w:vMerge w:val="restart"/>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规范管理，合理使用，保障房屋安全；确保各种设施、设备运转正常。为县直广大干部职工提供优质、高效服务。深入推进全县公共机构节能工作，对既有建筑制定节能改造计划。</w:t>
            </w: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绿化、亮化保障率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Merge/>
            <w:vAlign w:val="center"/>
          </w:tcPr>
          <w:p w:rsidR="007C51B1" w:rsidRDefault="007C51B1" w:rsidP="00C43478">
            <w:pPr>
              <w:spacing w:line="300" w:lineRule="exact"/>
              <w:jc w:val="left"/>
              <w:rPr>
                <w:rFonts w:ascii="方正书宋_GBK" w:eastAsia="方正书宋_GBK"/>
                <w:b/>
              </w:rPr>
            </w:pPr>
          </w:p>
        </w:tc>
        <w:tc>
          <w:tcPr>
            <w:tcW w:w="754" w:type="dxa"/>
            <w:vMerge/>
            <w:vAlign w:val="center"/>
          </w:tcPr>
          <w:p w:rsidR="007C51B1" w:rsidRDefault="007C51B1" w:rsidP="00C43478">
            <w:pPr>
              <w:spacing w:line="300" w:lineRule="exact"/>
              <w:jc w:val="left"/>
              <w:rPr>
                <w:rFonts w:ascii="方正书宋_GBK" w:eastAsia="方正书宋_GBK"/>
              </w:rPr>
            </w:pPr>
          </w:p>
        </w:tc>
        <w:tc>
          <w:tcPr>
            <w:tcW w:w="1680" w:type="dxa"/>
            <w:vMerge/>
            <w:vAlign w:val="center"/>
          </w:tcPr>
          <w:p w:rsidR="007C51B1" w:rsidRDefault="007C51B1" w:rsidP="00C43478">
            <w:pPr>
              <w:spacing w:line="300" w:lineRule="exact"/>
              <w:jc w:val="left"/>
              <w:rPr>
                <w:rFonts w:ascii="方正书宋_GBK" w:eastAsia="方正书宋_GBK"/>
              </w:rPr>
            </w:pPr>
          </w:p>
        </w:tc>
        <w:tc>
          <w:tcPr>
            <w:tcW w:w="2921" w:type="dxa"/>
            <w:vMerge/>
            <w:vAlign w:val="center"/>
          </w:tcPr>
          <w:p w:rsidR="007C51B1" w:rsidRDefault="007C51B1" w:rsidP="00C43478">
            <w:pPr>
              <w:spacing w:line="300" w:lineRule="exact"/>
              <w:jc w:val="left"/>
              <w:rPr>
                <w:rFonts w:ascii="方正书宋_GBK" w:eastAsia="方正书宋_GBK"/>
              </w:rPr>
            </w:pP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集中供热改造完成率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Merge/>
            <w:vAlign w:val="center"/>
          </w:tcPr>
          <w:p w:rsidR="007C51B1" w:rsidRDefault="007C51B1" w:rsidP="00C43478">
            <w:pPr>
              <w:spacing w:line="300" w:lineRule="exact"/>
              <w:jc w:val="left"/>
              <w:rPr>
                <w:rFonts w:ascii="方正书宋_GBK" w:eastAsia="方正书宋_GBK"/>
                <w:b/>
              </w:rPr>
            </w:pPr>
          </w:p>
        </w:tc>
        <w:tc>
          <w:tcPr>
            <w:tcW w:w="754" w:type="dxa"/>
            <w:vMerge/>
            <w:vAlign w:val="center"/>
          </w:tcPr>
          <w:p w:rsidR="007C51B1" w:rsidRDefault="007C51B1" w:rsidP="00C43478">
            <w:pPr>
              <w:spacing w:line="300" w:lineRule="exact"/>
              <w:jc w:val="left"/>
              <w:rPr>
                <w:rFonts w:ascii="方正书宋_GBK" w:eastAsia="方正书宋_GBK"/>
              </w:rPr>
            </w:pPr>
          </w:p>
        </w:tc>
        <w:tc>
          <w:tcPr>
            <w:tcW w:w="1680" w:type="dxa"/>
            <w:vMerge/>
            <w:vAlign w:val="center"/>
          </w:tcPr>
          <w:p w:rsidR="007C51B1" w:rsidRDefault="007C51B1" w:rsidP="00C43478">
            <w:pPr>
              <w:spacing w:line="300" w:lineRule="exact"/>
              <w:jc w:val="left"/>
              <w:rPr>
                <w:rFonts w:ascii="方正书宋_GBK" w:eastAsia="方正书宋_GBK"/>
              </w:rPr>
            </w:pPr>
          </w:p>
        </w:tc>
        <w:tc>
          <w:tcPr>
            <w:tcW w:w="2921" w:type="dxa"/>
            <w:vMerge/>
            <w:vAlign w:val="center"/>
          </w:tcPr>
          <w:p w:rsidR="007C51B1" w:rsidRDefault="007C51B1" w:rsidP="00C43478">
            <w:pPr>
              <w:spacing w:line="300" w:lineRule="exact"/>
              <w:jc w:val="left"/>
              <w:rPr>
                <w:rFonts w:ascii="方正书宋_GBK" w:eastAsia="方正书宋_GBK"/>
              </w:rPr>
            </w:pP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公车统计报告率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Merge/>
            <w:vAlign w:val="center"/>
          </w:tcPr>
          <w:p w:rsidR="007C51B1" w:rsidRDefault="007C51B1" w:rsidP="00C43478">
            <w:pPr>
              <w:spacing w:line="300" w:lineRule="exact"/>
              <w:jc w:val="left"/>
              <w:rPr>
                <w:rFonts w:ascii="方正书宋_GBK" w:eastAsia="方正书宋_GBK"/>
                <w:b/>
              </w:rPr>
            </w:pPr>
          </w:p>
        </w:tc>
        <w:tc>
          <w:tcPr>
            <w:tcW w:w="754" w:type="dxa"/>
            <w:vMerge/>
            <w:vAlign w:val="center"/>
          </w:tcPr>
          <w:p w:rsidR="007C51B1" w:rsidRDefault="007C51B1" w:rsidP="00C43478">
            <w:pPr>
              <w:spacing w:line="300" w:lineRule="exact"/>
              <w:jc w:val="left"/>
              <w:rPr>
                <w:rFonts w:ascii="方正书宋_GBK" w:eastAsia="方正书宋_GBK"/>
              </w:rPr>
            </w:pPr>
          </w:p>
        </w:tc>
        <w:tc>
          <w:tcPr>
            <w:tcW w:w="1680" w:type="dxa"/>
            <w:vMerge/>
            <w:vAlign w:val="center"/>
          </w:tcPr>
          <w:p w:rsidR="007C51B1" w:rsidRDefault="007C51B1" w:rsidP="00C43478">
            <w:pPr>
              <w:spacing w:line="300" w:lineRule="exact"/>
              <w:jc w:val="left"/>
              <w:rPr>
                <w:rFonts w:ascii="方正书宋_GBK" w:eastAsia="方正书宋_GBK"/>
              </w:rPr>
            </w:pPr>
          </w:p>
        </w:tc>
        <w:tc>
          <w:tcPr>
            <w:tcW w:w="2921" w:type="dxa"/>
            <w:vMerge/>
            <w:vAlign w:val="center"/>
          </w:tcPr>
          <w:p w:rsidR="007C51B1" w:rsidRDefault="007C51B1" w:rsidP="00C43478">
            <w:pPr>
              <w:spacing w:line="300" w:lineRule="exact"/>
              <w:jc w:val="left"/>
              <w:rPr>
                <w:rFonts w:ascii="方正书宋_GBK" w:eastAsia="方正书宋_GBK"/>
              </w:rPr>
            </w:pP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公共机构节能推进率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Merge/>
            <w:vAlign w:val="center"/>
          </w:tcPr>
          <w:p w:rsidR="007C51B1" w:rsidRDefault="007C51B1" w:rsidP="00C43478">
            <w:pPr>
              <w:spacing w:line="300" w:lineRule="exact"/>
              <w:jc w:val="left"/>
              <w:rPr>
                <w:rFonts w:ascii="方正书宋_GBK" w:eastAsia="方正书宋_GBK"/>
                <w:b/>
              </w:rPr>
            </w:pPr>
          </w:p>
        </w:tc>
        <w:tc>
          <w:tcPr>
            <w:tcW w:w="754" w:type="dxa"/>
            <w:vMerge/>
            <w:vAlign w:val="center"/>
          </w:tcPr>
          <w:p w:rsidR="007C51B1" w:rsidRDefault="007C51B1" w:rsidP="00C43478">
            <w:pPr>
              <w:spacing w:line="300" w:lineRule="exact"/>
              <w:jc w:val="left"/>
              <w:rPr>
                <w:rFonts w:ascii="方正书宋_GBK" w:eastAsia="方正书宋_GBK"/>
              </w:rPr>
            </w:pPr>
          </w:p>
        </w:tc>
        <w:tc>
          <w:tcPr>
            <w:tcW w:w="1680" w:type="dxa"/>
            <w:vMerge/>
            <w:vAlign w:val="center"/>
          </w:tcPr>
          <w:p w:rsidR="007C51B1" w:rsidRDefault="007C51B1" w:rsidP="00C43478">
            <w:pPr>
              <w:spacing w:line="300" w:lineRule="exact"/>
              <w:jc w:val="left"/>
              <w:rPr>
                <w:rFonts w:ascii="方正书宋_GBK" w:eastAsia="方正书宋_GBK"/>
              </w:rPr>
            </w:pPr>
          </w:p>
        </w:tc>
        <w:tc>
          <w:tcPr>
            <w:tcW w:w="2921" w:type="dxa"/>
            <w:vMerge/>
            <w:vAlign w:val="center"/>
          </w:tcPr>
          <w:p w:rsidR="007C51B1" w:rsidRDefault="007C51B1" w:rsidP="00C43478">
            <w:pPr>
              <w:spacing w:line="300" w:lineRule="exact"/>
              <w:jc w:val="left"/>
              <w:rPr>
                <w:rFonts w:ascii="方正书宋_GBK" w:eastAsia="方正书宋_GBK"/>
              </w:rPr>
            </w:pP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办公用房修缮改造完成率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t>二、综合服务保障</w:t>
            </w:r>
          </w:p>
        </w:tc>
        <w:tc>
          <w:tcPr>
            <w:tcW w:w="754" w:type="dxa"/>
            <w:vAlign w:val="center"/>
          </w:tcPr>
          <w:p w:rsidR="007C51B1" w:rsidRDefault="007C51B1" w:rsidP="00C43478">
            <w:pPr>
              <w:spacing w:line="300" w:lineRule="exact"/>
              <w:jc w:val="left"/>
              <w:rPr>
                <w:rFonts w:ascii="方正书宋_GBK" w:eastAsia="方正书宋_GBK"/>
              </w:rPr>
            </w:pPr>
          </w:p>
        </w:tc>
        <w:tc>
          <w:tcPr>
            <w:tcW w:w="1680"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水、电、暖保障；对保安人员加强管理，加强对理发室人员、机关食堂及食堂工作人员的管理，加强对县级</w:t>
            </w:r>
            <w:r>
              <w:rPr>
                <w:rFonts w:ascii="方正书宋_GBK" w:eastAsia="方正书宋_GBK" w:hint="eastAsia"/>
              </w:rPr>
              <w:lastRenderedPageBreak/>
              <w:t>领导生活服务管理。</w:t>
            </w:r>
          </w:p>
        </w:tc>
        <w:tc>
          <w:tcPr>
            <w:tcW w:w="2921"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lastRenderedPageBreak/>
              <w:t>保障机关后勤工作，保障正常工作秩序，保障搞好各种服务保障</w:t>
            </w:r>
            <w:r>
              <w:rPr>
                <w:rFonts w:ascii="方正书宋_GBK" w:eastAsia="方正书宋_GBK"/>
              </w:rPr>
              <w:t>,</w:t>
            </w:r>
            <w:r>
              <w:rPr>
                <w:rFonts w:ascii="方正书宋_GBK" w:eastAsia="方正书宋_GBK" w:hint="eastAsia"/>
              </w:rPr>
              <w:t>服务周到。</w:t>
            </w:r>
          </w:p>
        </w:tc>
        <w:tc>
          <w:tcPr>
            <w:tcW w:w="649" w:type="dxa"/>
            <w:vAlign w:val="center"/>
          </w:tcPr>
          <w:p w:rsidR="007C51B1" w:rsidRDefault="007C51B1" w:rsidP="00C43478">
            <w:pPr>
              <w:spacing w:line="300" w:lineRule="exact"/>
              <w:jc w:val="left"/>
              <w:rPr>
                <w:rFonts w:ascii="方正书宋_GBK" w:eastAsia="方正书宋_GBK"/>
              </w:rPr>
            </w:pPr>
          </w:p>
        </w:tc>
        <w:tc>
          <w:tcPr>
            <w:tcW w:w="735" w:type="dxa"/>
            <w:vAlign w:val="center"/>
          </w:tcPr>
          <w:p w:rsidR="007C51B1" w:rsidRDefault="007C51B1" w:rsidP="00C43478">
            <w:pPr>
              <w:spacing w:line="300" w:lineRule="exact"/>
              <w:jc w:val="center"/>
              <w:rPr>
                <w:rFonts w:ascii="方正书宋_GBK" w:eastAsia="方正书宋_GBK"/>
              </w:rPr>
            </w:pPr>
          </w:p>
        </w:tc>
        <w:tc>
          <w:tcPr>
            <w:tcW w:w="630" w:type="dxa"/>
            <w:vAlign w:val="center"/>
          </w:tcPr>
          <w:p w:rsidR="007C51B1" w:rsidRDefault="007C51B1" w:rsidP="00C43478">
            <w:pPr>
              <w:spacing w:line="300" w:lineRule="exact"/>
              <w:jc w:val="center"/>
              <w:rPr>
                <w:rFonts w:ascii="方正书宋_GBK" w:eastAsia="方正书宋_GBK"/>
              </w:rPr>
            </w:pPr>
          </w:p>
        </w:tc>
        <w:tc>
          <w:tcPr>
            <w:tcW w:w="630" w:type="dxa"/>
            <w:vAlign w:val="center"/>
          </w:tcPr>
          <w:p w:rsidR="007C51B1" w:rsidRDefault="007C51B1" w:rsidP="00C43478">
            <w:pPr>
              <w:spacing w:line="300" w:lineRule="exact"/>
              <w:jc w:val="center"/>
              <w:rPr>
                <w:rFonts w:ascii="方正书宋_GBK" w:eastAsia="方正书宋_GBK"/>
              </w:rPr>
            </w:pPr>
          </w:p>
        </w:tc>
        <w:tc>
          <w:tcPr>
            <w:tcW w:w="804" w:type="dxa"/>
            <w:vAlign w:val="center"/>
          </w:tcPr>
          <w:p w:rsidR="007C51B1" w:rsidRDefault="007C51B1" w:rsidP="00C43478">
            <w:pPr>
              <w:spacing w:line="300" w:lineRule="exact"/>
              <w:jc w:val="center"/>
              <w:rPr>
                <w:rFonts w:ascii="方正书宋_GBK" w:eastAsia="方正书宋_GBK"/>
              </w:rPr>
            </w:pP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Merge w:val="restart"/>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、县直通信管理和保障</w:t>
            </w:r>
          </w:p>
        </w:tc>
        <w:tc>
          <w:tcPr>
            <w:tcW w:w="754" w:type="dxa"/>
            <w:vMerge w:val="restart"/>
            <w:vAlign w:val="center"/>
          </w:tcPr>
          <w:p w:rsidR="007C51B1" w:rsidRDefault="007C51B1" w:rsidP="00C43478">
            <w:pPr>
              <w:spacing w:line="300" w:lineRule="exact"/>
              <w:jc w:val="left"/>
              <w:rPr>
                <w:rFonts w:ascii="方正书宋_GBK" w:eastAsia="方正书宋_GBK"/>
              </w:rPr>
            </w:pPr>
          </w:p>
        </w:tc>
        <w:tc>
          <w:tcPr>
            <w:tcW w:w="1680" w:type="dxa"/>
            <w:vMerge w:val="restart"/>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负责县委、县人大常委会、县政府、县政协、县法院、县检察院机关及部分县直单位的通信管理和保障工作。承担县级领导一号台通信保障。负责线路维修和通信综合楼管理。</w:t>
            </w:r>
          </w:p>
        </w:tc>
        <w:tc>
          <w:tcPr>
            <w:tcW w:w="2921" w:type="dxa"/>
            <w:vMerge w:val="restart"/>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确保水、电、暖正常供应。提高保安人员素质，严格落实来人来访登记制度。</w:t>
            </w: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来人来访登记率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Merge/>
            <w:vAlign w:val="center"/>
          </w:tcPr>
          <w:p w:rsidR="007C51B1" w:rsidRDefault="007C51B1" w:rsidP="00C43478">
            <w:pPr>
              <w:spacing w:line="300" w:lineRule="exact"/>
              <w:jc w:val="left"/>
              <w:rPr>
                <w:rFonts w:ascii="方正书宋_GBK" w:eastAsia="方正书宋_GBK"/>
                <w:b/>
              </w:rPr>
            </w:pPr>
          </w:p>
        </w:tc>
        <w:tc>
          <w:tcPr>
            <w:tcW w:w="754" w:type="dxa"/>
            <w:vMerge/>
            <w:vAlign w:val="center"/>
          </w:tcPr>
          <w:p w:rsidR="007C51B1" w:rsidRDefault="007C51B1" w:rsidP="00C43478">
            <w:pPr>
              <w:spacing w:line="300" w:lineRule="exact"/>
              <w:jc w:val="left"/>
              <w:rPr>
                <w:rFonts w:ascii="方正书宋_GBK" w:eastAsia="方正书宋_GBK"/>
              </w:rPr>
            </w:pPr>
          </w:p>
        </w:tc>
        <w:tc>
          <w:tcPr>
            <w:tcW w:w="1680" w:type="dxa"/>
            <w:vMerge/>
            <w:vAlign w:val="center"/>
          </w:tcPr>
          <w:p w:rsidR="007C51B1" w:rsidRDefault="007C51B1" w:rsidP="00C43478">
            <w:pPr>
              <w:spacing w:line="300" w:lineRule="exact"/>
              <w:jc w:val="left"/>
              <w:rPr>
                <w:rFonts w:ascii="方正书宋_GBK" w:eastAsia="方正书宋_GBK"/>
              </w:rPr>
            </w:pPr>
          </w:p>
        </w:tc>
        <w:tc>
          <w:tcPr>
            <w:tcW w:w="2921" w:type="dxa"/>
            <w:vMerge/>
            <w:vAlign w:val="center"/>
          </w:tcPr>
          <w:p w:rsidR="007C51B1" w:rsidRDefault="007C51B1" w:rsidP="00C43478">
            <w:pPr>
              <w:spacing w:line="300" w:lineRule="exact"/>
              <w:jc w:val="left"/>
              <w:rPr>
                <w:rFonts w:ascii="方正书宋_GBK" w:eastAsia="方正书宋_GBK"/>
              </w:rPr>
            </w:pP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水、电、暖正常供应率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、县级领导生活服务管理</w:t>
            </w:r>
          </w:p>
        </w:tc>
        <w:tc>
          <w:tcPr>
            <w:tcW w:w="754" w:type="dxa"/>
            <w:vAlign w:val="center"/>
          </w:tcPr>
          <w:p w:rsidR="007C51B1" w:rsidRDefault="007C51B1" w:rsidP="00C43478">
            <w:pPr>
              <w:spacing w:line="300" w:lineRule="exact"/>
              <w:jc w:val="left"/>
              <w:rPr>
                <w:rFonts w:ascii="方正书宋_GBK" w:eastAsia="方正书宋_GBK"/>
              </w:rPr>
            </w:pPr>
          </w:p>
        </w:tc>
        <w:tc>
          <w:tcPr>
            <w:tcW w:w="1680"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县级领导同志、已退出领导岗位的县级领导同志及有关服务对象的生活服务管理。</w:t>
            </w:r>
          </w:p>
        </w:tc>
        <w:tc>
          <w:tcPr>
            <w:tcW w:w="2921"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提高理发室工作人员及食堂工作人员素质，进一步提高生活服务管理水平，让领导满意。</w:t>
            </w: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领导满意率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t>三、政务管理</w:t>
            </w:r>
          </w:p>
        </w:tc>
        <w:tc>
          <w:tcPr>
            <w:tcW w:w="754" w:type="dxa"/>
            <w:vAlign w:val="center"/>
          </w:tcPr>
          <w:p w:rsidR="007C51B1" w:rsidRDefault="007C51B1" w:rsidP="00C43478">
            <w:pPr>
              <w:spacing w:line="300" w:lineRule="exact"/>
              <w:jc w:val="left"/>
              <w:rPr>
                <w:rFonts w:ascii="方正书宋_GBK" w:eastAsia="方正书宋_GBK"/>
              </w:rPr>
            </w:pPr>
            <w:r>
              <w:rPr>
                <w:rFonts w:ascii="方正书宋_GBK" w:eastAsia="方正书宋_GBK"/>
              </w:rPr>
              <w:t>391.93</w:t>
            </w:r>
          </w:p>
        </w:tc>
        <w:tc>
          <w:tcPr>
            <w:tcW w:w="1680"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承担系统综合业务管理和部门综合事务管理。</w:t>
            </w:r>
          </w:p>
        </w:tc>
        <w:tc>
          <w:tcPr>
            <w:tcW w:w="2921"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促进全县机关事务管理工作科学发展。</w:t>
            </w:r>
          </w:p>
        </w:tc>
        <w:tc>
          <w:tcPr>
            <w:tcW w:w="649" w:type="dxa"/>
            <w:vAlign w:val="center"/>
          </w:tcPr>
          <w:p w:rsidR="007C51B1" w:rsidRDefault="007C51B1" w:rsidP="00C43478">
            <w:pPr>
              <w:spacing w:line="300" w:lineRule="exact"/>
              <w:jc w:val="left"/>
              <w:rPr>
                <w:rFonts w:ascii="方正书宋_GBK" w:eastAsia="方正书宋_GBK"/>
              </w:rPr>
            </w:pPr>
          </w:p>
        </w:tc>
        <w:tc>
          <w:tcPr>
            <w:tcW w:w="735" w:type="dxa"/>
            <w:vAlign w:val="center"/>
          </w:tcPr>
          <w:p w:rsidR="007C51B1" w:rsidRDefault="007C51B1" w:rsidP="00C43478">
            <w:pPr>
              <w:spacing w:line="300" w:lineRule="exact"/>
              <w:jc w:val="center"/>
              <w:rPr>
                <w:rFonts w:ascii="方正书宋_GBK" w:eastAsia="方正书宋_GBK"/>
              </w:rPr>
            </w:pPr>
          </w:p>
        </w:tc>
        <w:tc>
          <w:tcPr>
            <w:tcW w:w="630" w:type="dxa"/>
            <w:vAlign w:val="center"/>
          </w:tcPr>
          <w:p w:rsidR="007C51B1" w:rsidRDefault="007C51B1" w:rsidP="00C43478">
            <w:pPr>
              <w:spacing w:line="300" w:lineRule="exact"/>
              <w:jc w:val="center"/>
              <w:rPr>
                <w:rFonts w:ascii="方正书宋_GBK" w:eastAsia="方正书宋_GBK"/>
              </w:rPr>
            </w:pPr>
          </w:p>
        </w:tc>
        <w:tc>
          <w:tcPr>
            <w:tcW w:w="630" w:type="dxa"/>
            <w:vAlign w:val="center"/>
          </w:tcPr>
          <w:p w:rsidR="007C51B1" w:rsidRDefault="007C51B1" w:rsidP="00C43478">
            <w:pPr>
              <w:spacing w:line="300" w:lineRule="exact"/>
              <w:jc w:val="center"/>
              <w:rPr>
                <w:rFonts w:ascii="方正书宋_GBK" w:eastAsia="方正书宋_GBK"/>
              </w:rPr>
            </w:pPr>
          </w:p>
        </w:tc>
        <w:tc>
          <w:tcPr>
            <w:tcW w:w="804" w:type="dxa"/>
            <w:vAlign w:val="center"/>
          </w:tcPr>
          <w:p w:rsidR="007C51B1" w:rsidRDefault="007C51B1" w:rsidP="00C43478">
            <w:pPr>
              <w:spacing w:line="300" w:lineRule="exact"/>
              <w:jc w:val="center"/>
              <w:rPr>
                <w:rFonts w:ascii="方正书宋_GBK" w:eastAsia="方正书宋_GBK"/>
              </w:rPr>
            </w:pP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754" w:type="dxa"/>
            <w:vAlign w:val="center"/>
          </w:tcPr>
          <w:p w:rsidR="007C51B1" w:rsidRDefault="007C51B1" w:rsidP="00C43478">
            <w:pPr>
              <w:spacing w:line="300" w:lineRule="exact"/>
              <w:jc w:val="left"/>
              <w:rPr>
                <w:rFonts w:ascii="方正书宋_GBK" w:eastAsia="方正书宋_GBK"/>
              </w:rPr>
            </w:pPr>
          </w:p>
        </w:tc>
        <w:tc>
          <w:tcPr>
            <w:tcW w:w="1680"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指导全县机关后勤工作；开展全县机关事务工作人员业务培训；按规定对县直机关事业单位工人岗位技术等级考核；指导、协调县直机关事业单位</w:t>
            </w:r>
            <w:r>
              <w:rPr>
                <w:rFonts w:ascii="方正书宋_GBK" w:eastAsia="方正书宋_GBK" w:hint="eastAsia"/>
              </w:rPr>
              <w:lastRenderedPageBreak/>
              <w:t>绿化、爱国卫生、交通安全、环境综合整治等社会事务。</w:t>
            </w:r>
          </w:p>
        </w:tc>
        <w:tc>
          <w:tcPr>
            <w:tcW w:w="2921"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lastRenderedPageBreak/>
              <w:t>推进全县机关事务管理工作科学发展；提高管理、保障、服务水平；协调推进改革进程，理顺全县机关事务管理工作体制。</w:t>
            </w: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综合事务管理工作完成率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rPr>
              <w:t>100%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C51B1" w:rsidTr="00590E3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1054" w:type="dxa"/>
            <w:vAlign w:val="center"/>
          </w:tcPr>
          <w:p w:rsidR="007C51B1" w:rsidRDefault="007C51B1" w:rsidP="00C43478">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2</w:t>
            </w:r>
            <w:r>
              <w:rPr>
                <w:rFonts w:ascii="方正书宋_GBK" w:eastAsia="方正书宋_GBK" w:hint="eastAsia"/>
                <w:b/>
              </w:rPr>
              <w:t>、综合事务管理</w:t>
            </w:r>
          </w:p>
        </w:tc>
        <w:tc>
          <w:tcPr>
            <w:tcW w:w="754" w:type="dxa"/>
            <w:vAlign w:val="center"/>
          </w:tcPr>
          <w:p w:rsidR="007C51B1" w:rsidRDefault="007C51B1" w:rsidP="00C43478">
            <w:pPr>
              <w:spacing w:line="300" w:lineRule="exact"/>
              <w:jc w:val="left"/>
              <w:rPr>
                <w:rFonts w:ascii="方正书宋_GBK" w:eastAsia="方正书宋_GBK"/>
              </w:rPr>
            </w:pPr>
            <w:r>
              <w:rPr>
                <w:rFonts w:ascii="方正书宋_GBK" w:eastAsia="方正书宋_GBK"/>
              </w:rPr>
              <w:t>391.93</w:t>
            </w:r>
          </w:p>
        </w:tc>
        <w:tc>
          <w:tcPr>
            <w:tcW w:w="1680"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管理局机关网络建设、运转维护和电子政务；机关标准化建设、保密、档案以及政务接待、会务。办公楼物业管理和机关食堂管理；机关办公楼修缮、供水、供电、供暖以及机关环境绿化美化、卫生保洁、安全保卫。离退休干部慰问。党组织活动。机关事业单位财务管理工作及内部审计工作。</w:t>
            </w:r>
          </w:p>
        </w:tc>
        <w:tc>
          <w:tcPr>
            <w:tcW w:w="2921"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提高人员素质；推进县直机关事业单位办公环境改善。搞好服务保障，为广大干部职工提供安全、快捷、细致、周到的工作环境；加强财务管理，确保资金安全，提高财政资金使用效益。</w:t>
            </w:r>
          </w:p>
        </w:tc>
        <w:tc>
          <w:tcPr>
            <w:tcW w:w="649" w:type="dxa"/>
            <w:vAlign w:val="center"/>
          </w:tcPr>
          <w:p w:rsidR="007C51B1" w:rsidRDefault="007C51B1" w:rsidP="00C43478">
            <w:pPr>
              <w:spacing w:line="300" w:lineRule="exact"/>
              <w:jc w:val="left"/>
              <w:rPr>
                <w:rFonts w:ascii="方正书宋_GBK" w:eastAsia="方正书宋_GBK"/>
              </w:rPr>
            </w:pPr>
            <w:r>
              <w:rPr>
                <w:rFonts w:ascii="方正书宋_GBK" w:eastAsia="方正书宋_GBK" w:hint="eastAsia"/>
              </w:rPr>
              <w:t>综合事务管理工作完成率</w:t>
            </w:r>
          </w:p>
        </w:tc>
        <w:tc>
          <w:tcPr>
            <w:tcW w:w="735"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rPr>
              <w:t>100%</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630"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804" w:type="dxa"/>
            <w:vAlign w:val="center"/>
          </w:tcPr>
          <w:p w:rsidR="007C51B1" w:rsidRDefault="007C51B1" w:rsidP="00C43478">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bl>
    <w:p w:rsidR="007C51B1" w:rsidRDefault="007C51B1">
      <w:pPr>
        <w:spacing w:line="300" w:lineRule="exact"/>
        <w:jc w:val="left"/>
        <w:outlineLvl w:val="0"/>
      </w:pPr>
    </w:p>
    <w:p w:rsidR="007C51B1" w:rsidRDefault="007C51B1" w:rsidP="0048740F">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7C51B1" w:rsidRDefault="007C51B1" w:rsidP="0048740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131.54</w:t>
      </w:r>
      <w:r>
        <w:rPr>
          <w:rFonts w:ascii="仿宋_GB2312" w:eastAsia="仿宋_GB2312" w:cs="DengXian-Regular" w:hint="eastAsia"/>
          <w:sz w:val="32"/>
          <w:szCs w:val="32"/>
        </w:rPr>
        <w:t>万元，较年初预算数</w:t>
      </w:r>
      <w:r>
        <w:rPr>
          <w:rFonts w:eastAsia="仿宋_GB2312" w:hint="eastAsia"/>
          <w:sz w:val="32"/>
          <w:szCs w:val="32"/>
        </w:rPr>
        <w:t>增加</w:t>
      </w:r>
      <w:r>
        <w:rPr>
          <w:rFonts w:eastAsia="仿宋_GB2312"/>
          <w:sz w:val="32"/>
          <w:szCs w:val="32"/>
        </w:rPr>
        <w:t>50.04</w:t>
      </w:r>
      <w:r>
        <w:rPr>
          <w:rFonts w:ascii="仿宋_GB2312" w:eastAsia="仿宋_GB2312" w:cs="DengXian-Regular" w:hint="eastAsia"/>
          <w:sz w:val="32"/>
          <w:szCs w:val="32"/>
        </w:rPr>
        <w:t>万元。</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73.89</w:t>
      </w:r>
      <w:r>
        <w:rPr>
          <w:rFonts w:eastAsia="仿宋_GB2312" w:hint="eastAsia"/>
          <w:sz w:val="32"/>
          <w:szCs w:val="32"/>
        </w:rPr>
        <w:t>万元，增长</w:t>
      </w:r>
      <w:r>
        <w:rPr>
          <w:rFonts w:eastAsia="仿宋_GB2312"/>
          <w:sz w:val="32"/>
          <w:szCs w:val="32"/>
        </w:rPr>
        <w:t>90.66%</w:t>
      </w:r>
      <w:r>
        <w:rPr>
          <w:rFonts w:eastAsia="仿宋_GB2312" w:hint="eastAsia"/>
          <w:sz w:val="32"/>
          <w:szCs w:val="32"/>
        </w:rPr>
        <w:t>，主要是</w:t>
      </w:r>
      <w:r>
        <w:rPr>
          <w:rFonts w:eastAsia="仿宋_GB2312"/>
          <w:sz w:val="32"/>
          <w:szCs w:val="32"/>
        </w:rPr>
        <w:t>2018</w:t>
      </w:r>
      <w:r>
        <w:rPr>
          <w:rFonts w:eastAsia="仿宋_GB2312" w:hint="eastAsia"/>
          <w:sz w:val="32"/>
          <w:szCs w:val="32"/>
        </w:rPr>
        <w:t>年机关工作量较大，人员经费增加。</w:t>
      </w:r>
    </w:p>
    <w:p w:rsidR="007C51B1" w:rsidRDefault="007C51B1" w:rsidP="0048740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7C51B1" w:rsidRDefault="007C51B1" w:rsidP="0048740F">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年度无政府采购支出，按要求控表列示。</w:t>
      </w:r>
    </w:p>
    <w:p w:rsidR="007C51B1" w:rsidRDefault="007C51B1" w:rsidP="0048740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0</w:t>
      </w:r>
      <w:r>
        <w:rPr>
          <w:rFonts w:ascii="仿宋_GB2312" w:eastAsia="仿宋_GB2312" w:cs="DengXian-Regular" w:hint="eastAsia"/>
          <w:sz w:val="32"/>
          <w:szCs w:val="32"/>
        </w:rPr>
        <w:t>辆，较上年无增减变化。单位价值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w:t>
      </w:r>
      <w:r>
        <w:rPr>
          <w:rFonts w:ascii="仿宋_GB2312" w:eastAsia="仿宋_GB2312" w:cs="DengXian-Regular"/>
          <w:sz w:val="32"/>
          <w:szCs w:val="32"/>
        </w:rPr>
        <w:t xml:space="preserve"> </w:t>
      </w:r>
      <w:r>
        <w:rPr>
          <w:rFonts w:ascii="仿宋_GB2312" w:eastAsia="仿宋_GB2312" w:cs="DengXian-Regular" w:hint="eastAsia"/>
          <w:sz w:val="32"/>
          <w:szCs w:val="32"/>
        </w:rPr>
        <w:t>，单位价值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台（套），较上年无增减变化。按要求空表列示。</w:t>
      </w:r>
    </w:p>
    <w:p w:rsidR="007C51B1" w:rsidRDefault="007C51B1" w:rsidP="0048740F">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年度结转资金</w:t>
      </w:r>
      <w:r>
        <w:rPr>
          <w:rFonts w:ascii="仿宋_GB2312" w:eastAsia="仿宋_GB2312" w:cs="DengXian-Regular"/>
          <w:sz w:val="32"/>
          <w:szCs w:val="32"/>
        </w:rPr>
        <w:t>242.57</w:t>
      </w:r>
      <w:r>
        <w:rPr>
          <w:rFonts w:ascii="仿宋_GB2312" w:eastAsia="仿宋_GB2312" w:cs="DengXian-Regular" w:hint="eastAsia"/>
          <w:sz w:val="32"/>
          <w:szCs w:val="32"/>
        </w:rPr>
        <w:t>万元，结转资金为人员增资补助及部分项目资金。</w:t>
      </w:r>
    </w:p>
    <w:p w:rsidR="007C51B1" w:rsidRDefault="007C51B1" w:rsidP="0048740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7C51B1" w:rsidRDefault="007C51B1" w:rsidP="0048740F">
      <w:pPr>
        <w:widowControl/>
        <w:spacing w:after="0" w:line="580" w:lineRule="exact"/>
        <w:ind w:firstLineChars="200" w:firstLine="883"/>
        <w:jc w:val="left"/>
        <w:rPr>
          <w:rFonts w:ascii="宋体" w:cs="MS-UIGothic,Bold"/>
          <w:b/>
          <w:bCs/>
          <w:kern w:val="0"/>
          <w:sz w:val="44"/>
          <w:szCs w:val="44"/>
        </w:rPr>
        <w:sectPr w:rsidR="007C51B1" w:rsidSect="00590E3A">
          <w:pgSz w:w="11906" w:h="16838"/>
          <w:pgMar w:top="2098" w:right="1474" w:bottom="1985" w:left="1588" w:header="851" w:footer="992" w:gutter="0"/>
          <w:cols w:space="720"/>
          <w:docGrid w:type="lines" w:linePitch="312"/>
        </w:sectPr>
      </w:pPr>
    </w:p>
    <w:p w:rsidR="007C51B1" w:rsidRDefault="007C51B1">
      <w:pPr>
        <w:widowControl/>
        <w:spacing w:line="1200" w:lineRule="exact"/>
        <w:jc w:val="center"/>
        <w:rPr>
          <w:rFonts w:ascii="黑体" w:eastAsia="黑体"/>
          <w:color w:val="000000"/>
          <w:sz w:val="96"/>
          <w:szCs w:val="96"/>
        </w:rPr>
      </w:pPr>
    </w:p>
    <w:p w:rsidR="007C51B1" w:rsidRDefault="007C51B1">
      <w:pPr>
        <w:widowControl/>
        <w:spacing w:line="1200" w:lineRule="exact"/>
        <w:jc w:val="center"/>
        <w:rPr>
          <w:rFonts w:ascii="黑体" w:eastAsia="黑体"/>
          <w:color w:val="000000"/>
          <w:sz w:val="96"/>
          <w:szCs w:val="96"/>
        </w:rPr>
      </w:pPr>
    </w:p>
    <w:p w:rsidR="007C51B1" w:rsidRDefault="007C51B1">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7C51B1" w:rsidRDefault="007C51B1">
      <w:pPr>
        <w:widowControl/>
        <w:spacing w:line="1200" w:lineRule="exact"/>
        <w:jc w:val="center"/>
        <w:rPr>
          <w:color w:val="000000"/>
          <w:sz w:val="96"/>
          <w:szCs w:val="96"/>
        </w:rPr>
      </w:pPr>
      <w:r>
        <w:rPr>
          <w:rFonts w:ascii="黑体" w:eastAsia="黑体" w:hint="eastAsia"/>
          <w:color w:val="000000"/>
          <w:sz w:val="96"/>
          <w:szCs w:val="96"/>
        </w:rPr>
        <w:t>名词解释</w:t>
      </w:r>
    </w:p>
    <w:p w:rsidR="007C51B1" w:rsidRDefault="007C51B1">
      <w:pPr>
        <w:rPr>
          <w:rFonts w:ascii="宋体" w:cs="ArialUnicodeMS"/>
          <w:color w:val="000000"/>
          <w:kern w:val="0"/>
        </w:rPr>
        <w:sectPr w:rsidR="007C51B1" w:rsidSect="00590E3A">
          <w:pgSz w:w="11906" w:h="16838"/>
          <w:pgMar w:top="2098" w:right="1474" w:bottom="1985" w:left="1588" w:header="851" w:footer="992" w:gutter="0"/>
          <w:cols w:space="720"/>
          <w:docGrid w:type="lines" w:linePitch="312"/>
        </w:sectPr>
      </w:pP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7C51B1" w:rsidRDefault="007C51B1" w:rsidP="0048740F">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7C51B1" w:rsidRDefault="007C51B1" w:rsidP="0048740F">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sectPr w:rsidR="007C51B1" w:rsidSect="00590E3A">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1B1" w:rsidRDefault="007C51B1">
      <w:r>
        <w:separator/>
      </w:r>
    </w:p>
  </w:endnote>
  <w:endnote w:type="continuationSeparator" w:id="0">
    <w:p w:rsidR="007C51B1" w:rsidRDefault="007C51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UnicodeMS">
    <w:altName w:val="Malgun Gothic"/>
    <w:panose1 w:val="00000000000000000000"/>
    <w:charset w:val="81"/>
    <w:family w:val="auto"/>
    <w:notTrueType/>
    <w:pitch w:val="default"/>
    <w:sig w:usb0="00000001" w:usb1="09060000" w:usb2="00000010" w:usb3="00000000" w:csb0="00080000" w:csb1="00000000"/>
  </w:font>
  <w:font w:name="方正小标宋_GBK">
    <w:altName w:val="黑体"/>
    <w:panose1 w:val="00000000000000000000"/>
    <w:charset w:val="86"/>
    <w:family w:val="script"/>
    <w:notTrueType/>
    <w:pitch w:val="default"/>
    <w:sig w:usb0="00000001" w:usb1="080E0000" w:usb2="00000010" w:usb3="00000000" w:csb0="00040000" w:csb1="00000000"/>
  </w:font>
  <w:font w:name="方正书宋_GBK">
    <w:altName w:val="黑体"/>
    <w:panose1 w:val="00000000000000000000"/>
    <w:charset w:val="86"/>
    <w:family w:val="script"/>
    <w:notTrueType/>
    <w:pitch w:val="default"/>
    <w:sig w:usb0="00000001" w:usb1="080E0000" w:usb2="00000010" w:usb3="00000000" w:csb0="00040000" w:csb1="00000000"/>
  </w:font>
  <w:font w:name="MS-UIGothic,Bold">
    <w:altName w:val="Malgun Gothic"/>
    <w:panose1 w:val="00000000000000000000"/>
    <w:charset w:val="81"/>
    <w:family w:val="auto"/>
    <w:notTrueType/>
    <w:pitch w:val="default"/>
    <w:sig w:usb0="00000001" w:usb1="09060000" w:usb2="00000010" w:usb3="00000000" w:csb0="00080000"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1B1" w:rsidRDefault="007C51B1">
      <w:r>
        <w:separator/>
      </w:r>
    </w:p>
  </w:footnote>
  <w:footnote w:type="continuationSeparator" w:id="0">
    <w:p w:rsidR="007C51B1" w:rsidRDefault="007C5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A5F6"/>
    <w:multiLevelType w:val="singleLevel"/>
    <w:tmpl w:val="05FBA5F6"/>
    <w:lvl w:ilvl="0">
      <w:start w:val="1"/>
      <w:numFmt w:val="chineseCounting"/>
      <w:suff w:val="nothing"/>
      <w:lvlText w:val="%1、"/>
      <w:lvlJc w:val="left"/>
      <w:rPr>
        <w:rFonts w:cs="Times New Roman" w:hint="eastAsia"/>
      </w:rPr>
    </w:lvl>
  </w:abstractNum>
  <w:abstractNum w:abstractNumId="1">
    <w:nsid w:val="45DB9A87"/>
    <w:multiLevelType w:val="singleLevel"/>
    <w:tmpl w:val="45DB9A87"/>
    <w:lvl w:ilvl="0">
      <w:start w:val="3"/>
      <w:numFmt w:val="chineseCounting"/>
      <w:suff w:val="nothing"/>
      <w:lvlText w:val="（%1）"/>
      <w:lvlJc w:val="left"/>
      <w:pPr>
        <w:tabs>
          <w:tab w:val="left" w:pos="0"/>
        </w:tabs>
      </w:pPr>
      <w:rPr>
        <w:rFonts w:cs="Times New Roman" w:hint="eastAsia"/>
      </w:rPr>
    </w:lvl>
  </w:abstractNum>
  <w:abstractNum w:abstractNumId="2">
    <w:nsid w:val="50607286"/>
    <w:multiLevelType w:val="singleLevel"/>
    <w:tmpl w:val="50607286"/>
    <w:lvl w:ilvl="0">
      <w:start w:val="2"/>
      <w:numFmt w:val="chineseCounting"/>
      <w:suff w:val="nothing"/>
      <w:lvlText w:val="（%1）"/>
      <w:lvlJc w:val="left"/>
      <w:pPr>
        <w:tabs>
          <w:tab w:val="left" w:pos="0"/>
        </w:tabs>
      </w:pPr>
      <w:rPr>
        <w:rFonts w:cs="Times New Roman"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4CD"/>
    <w:rsid w:val="00045D6B"/>
    <w:rsid w:val="000E64DE"/>
    <w:rsid w:val="00102E63"/>
    <w:rsid w:val="001B10C8"/>
    <w:rsid w:val="001E327E"/>
    <w:rsid w:val="00212DDE"/>
    <w:rsid w:val="00221166"/>
    <w:rsid w:val="00237B49"/>
    <w:rsid w:val="00285546"/>
    <w:rsid w:val="002D4F80"/>
    <w:rsid w:val="002E6258"/>
    <w:rsid w:val="002F1D7D"/>
    <w:rsid w:val="00363878"/>
    <w:rsid w:val="00431CF4"/>
    <w:rsid w:val="00454678"/>
    <w:rsid w:val="004570B6"/>
    <w:rsid w:val="004648DF"/>
    <w:rsid w:val="00470627"/>
    <w:rsid w:val="0048740F"/>
    <w:rsid w:val="005439CA"/>
    <w:rsid w:val="00590E3A"/>
    <w:rsid w:val="005F1A99"/>
    <w:rsid w:val="00601D35"/>
    <w:rsid w:val="00653067"/>
    <w:rsid w:val="0075678D"/>
    <w:rsid w:val="0078102E"/>
    <w:rsid w:val="00782316"/>
    <w:rsid w:val="007875B0"/>
    <w:rsid w:val="007C51B1"/>
    <w:rsid w:val="007D118F"/>
    <w:rsid w:val="00873C49"/>
    <w:rsid w:val="008D177E"/>
    <w:rsid w:val="00933232"/>
    <w:rsid w:val="00944165"/>
    <w:rsid w:val="00945753"/>
    <w:rsid w:val="009754CD"/>
    <w:rsid w:val="00975C9C"/>
    <w:rsid w:val="00990F99"/>
    <w:rsid w:val="009C05D8"/>
    <w:rsid w:val="009C54FD"/>
    <w:rsid w:val="009E0E05"/>
    <w:rsid w:val="00A266AB"/>
    <w:rsid w:val="00AF10E5"/>
    <w:rsid w:val="00C43478"/>
    <w:rsid w:val="00CA3BDF"/>
    <w:rsid w:val="00D01269"/>
    <w:rsid w:val="00D53CAE"/>
    <w:rsid w:val="00D94B03"/>
    <w:rsid w:val="00E115A3"/>
    <w:rsid w:val="00EA1980"/>
    <w:rsid w:val="00F218DA"/>
    <w:rsid w:val="00F93A86"/>
    <w:rsid w:val="00FA1F0D"/>
    <w:rsid w:val="012E695F"/>
    <w:rsid w:val="54CD72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754CD"/>
    <w:pPr>
      <w:widowControl w:val="0"/>
      <w:spacing w:after="160" w:line="480" w:lineRule="auto"/>
      <w:jc w:val="both"/>
    </w:pPr>
    <w:rPr>
      <w:rFonts w:ascii="Times New Roman" w:hAnsi="Times New Roman"/>
      <w:szCs w:val="24"/>
    </w:rPr>
  </w:style>
  <w:style w:type="paragraph" w:styleId="1">
    <w:name w:val="heading 1"/>
    <w:basedOn w:val="a"/>
    <w:next w:val="a"/>
    <w:link w:val="1Char"/>
    <w:uiPriority w:val="99"/>
    <w:qFormat/>
    <w:rsid w:val="009754C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754CD"/>
    <w:pPr>
      <w:keepNext/>
      <w:keepLines/>
      <w:spacing w:before="260" w:after="260" w:line="415" w:lineRule="auto"/>
      <w:outlineLvl w:val="1"/>
    </w:pPr>
    <w:rPr>
      <w:rFonts w:ascii="Calibri" w:hAnsi="Calibri" w:cs="Arial"/>
      <w:b/>
      <w:bCs/>
      <w:sz w:val="32"/>
      <w:szCs w:val="32"/>
    </w:rPr>
  </w:style>
  <w:style w:type="paragraph" w:styleId="3">
    <w:name w:val="heading 3"/>
    <w:basedOn w:val="a"/>
    <w:next w:val="a"/>
    <w:link w:val="3Char"/>
    <w:uiPriority w:val="99"/>
    <w:qFormat/>
    <w:rsid w:val="009754CD"/>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9754CD"/>
    <w:pPr>
      <w:keepNext/>
      <w:keepLines/>
      <w:spacing w:before="280" w:after="290" w:line="377" w:lineRule="auto"/>
      <w:outlineLvl w:val="3"/>
    </w:pPr>
    <w:rPr>
      <w:rFonts w:ascii="Calibri" w:hAnsi="Calibri" w:cs="Arial"/>
      <w:b/>
      <w:bCs/>
      <w:sz w:val="28"/>
      <w:szCs w:val="28"/>
    </w:rPr>
  </w:style>
  <w:style w:type="paragraph" w:styleId="5">
    <w:name w:val="heading 5"/>
    <w:basedOn w:val="a"/>
    <w:next w:val="a"/>
    <w:link w:val="5Char"/>
    <w:uiPriority w:val="99"/>
    <w:qFormat/>
    <w:rsid w:val="00975C9C"/>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470627"/>
    <w:pPr>
      <w:keepNext/>
      <w:keepLines/>
      <w:spacing w:before="240" w:after="64" w:line="320"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E327E"/>
    <w:rPr>
      <w:rFonts w:ascii="Times New Roman" w:hAnsi="Times New Roman" w:cs="Times New Roman"/>
      <w:b/>
      <w:bCs/>
      <w:kern w:val="44"/>
      <w:sz w:val="44"/>
      <w:szCs w:val="44"/>
    </w:rPr>
  </w:style>
  <w:style w:type="character" w:customStyle="1" w:styleId="2Char">
    <w:name w:val="标题 2 Char"/>
    <w:basedOn w:val="a0"/>
    <w:link w:val="2"/>
    <w:uiPriority w:val="99"/>
    <w:semiHidden/>
    <w:locked/>
    <w:rsid w:val="001E327E"/>
    <w:rPr>
      <w:rFonts w:ascii="Cambria" w:eastAsia="宋体" w:hAnsi="Cambria" w:cs="Times New Roman"/>
      <w:b/>
      <w:bCs/>
      <w:sz w:val="32"/>
      <w:szCs w:val="32"/>
    </w:rPr>
  </w:style>
  <w:style w:type="character" w:customStyle="1" w:styleId="3Char">
    <w:name w:val="标题 3 Char"/>
    <w:basedOn w:val="a0"/>
    <w:link w:val="3"/>
    <w:uiPriority w:val="99"/>
    <w:semiHidden/>
    <w:locked/>
    <w:rsid w:val="001E327E"/>
    <w:rPr>
      <w:rFonts w:ascii="Times New Roman" w:hAnsi="Times New Roman" w:cs="Times New Roman"/>
      <w:b/>
      <w:bCs/>
      <w:sz w:val="32"/>
      <w:szCs w:val="32"/>
    </w:rPr>
  </w:style>
  <w:style w:type="character" w:customStyle="1" w:styleId="4Char">
    <w:name w:val="标题 4 Char"/>
    <w:basedOn w:val="a0"/>
    <w:link w:val="4"/>
    <w:uiPriority w:val="99"/>
    <w:semiHidden/>
    <w:locked/>
    <w:rsid w:val="001E327E"/>
    <w:rPr>
      <w:rFonts w:ascii="Cambria" w:eastAsia="宋体" w:hAnsi="Cambria" w:cs="Times New Roman"/>
      <w:b/>
      <w:bCs/>
      <w:sz w:val="28"/>
      <w:szCs w:val="28"/>
    </w:rPr>
  </w:style>
  <w:style w:type="character" w:customStyle="1" w:styleId="5Char">
    <w:name w:val="标题 5 Char"/>
    <w:basedOn w:val="a0"/>
    <w:link w:val="5"/>
    <w:uiPriority w:val="99"/>
    <w:locked/>
    <w:rsid w:val="00975C9C"/>
    <w:rPr>
      <w:rFonts w:ascii="Times New Roman" w:hAnsi="Times New Roman" w:cs="Times New Roman"/>
      <w:b/>
      <w:bCs/>
      <w:sz w:val="28"/>
      <w:szCs w:val="28"/>
    </w:rPr>
  </w:style>
  <w:style w:type="character" w:customStyle="1" w:styleId="6Char">
    <w:name w:val="标题 6 Char"/>
    <w:basedOn w:val="a0"/>
    <w:link w:val="6"/>
    <w:uiPriority w:val="99"/>
    <w:locked/>
    <w:rsid w:val="00470627"/>
    <w:rPr>
      <w:rFonts w:ascii="Cambria" w:eastAsia="宋体" w:hAnsi="Cambria" w:cs="Times New Roman"/>
      <w:b/>
      <w:bCs/>
      <w:sz w:val="24"/>
      <w:szCs w:val="24"/>
    </w:rPr>
  </w:style>
  <w:style w:type="paragraph" w:styleId="a3">
    <w:name w:val="Date"/>
    <w:basedOn w:val="a"/>
    <w:next w:val="a"/>
    <w:link w:val="Char"/>
    <w:uiPriority w:val="99"/>
    <w:rsid w:val="009754CD"/>
    <w:pPr>
      <w:ind w:leftChars="2500" w:left="2500"/>
    </w:pPr>
  </w:style>
  <w:style w:type="character" w:customStyle="1" w:styleId="Char">
    <w:name w:val="日期 Char"/>
    <w:basedOn w:val="a0"/>
    <w:link w:val="a3"/>
    <w:uiPriority w:val="99"/>
    <w:semiHidden/>
    <w:locked/>
    <w:rsid w:val="001E327E"/>
    <w:rPr>
      <w:rFonts w:ascii="Times New Roman" w:hAnsi="Times New Roman" w:cs="Times New Roman"/>
      <w:sz w:val="24"/>
      <w:szCs w:val="24"/>
    </w:rPr>
  </w:style>
  <w:style w:type="paragraph" w:styleId="a4">
    <w:name w:val="Balloon Text"/>
    <w:basedOn w:val="a"/>
    <w:link w:val="Char0"/>
    <w:uiPriority w:val="99"/>
    <w:rsid w:val="009754CD"/>
    <w:rPr>
      <w:sz w:val="18"/>
      <w:szCs w:val="18"/>
    </w:rPr>
  </w:style>
  <w:style w:type="character" w:customStyle="1" w:styleId="Char0">
    <w:name w:val="批注框文本 Char"/>
    <w:basedOn w:val="a0"/>
    <w:link w:val="a4"/>
    <w:uiPriority w:val="99"/>
    <w:semiHidden/>
    <w:locked/>
    <w:rsid w:val="001E327E"/>
    <w:rPr>
      <w:rFonts w:ascii="Times New Roman" w:hAnsi="Times New Roman" w:cs="Times New Roman"/>
      <w:sz w:val="2"/>
    </w:rPr>
  </w:style>
  <w:style w:type="paragraph" w:styleId="a5">
    <w:name w:val="footer"/>
    <w:basedOn w:val="a"/>
    <w:link w:val="Char1"/>
    <w:uiPriority w:val="99"/>
    <w:rsid w:val="009754CD"/>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semiHidden/>
    <w:locked/>
    <w:rsid w:val="001E327E"/>
    <w:rPr>
      <w:rFonts w:ascii="Times New Roman" w:hAnsi="Times New Roman" w:cs="Times New Roman"/>
      <w:sz w:val="18"/>
      <w:szCs w:val="18"/>
    </w:rPr>
  </w:style>
  <w:style w:type="paragraph" w:styleId="a6">
    <w:name w:val="header"/>
    <w:basedOn w:val="a"/>
    <w:link w:val="Char2"/>
    <w:uiPriority w:val="99"/>
    <w:rsid w:val="009754CD"/>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semiHidden/>
    <w:locked/>
    <w:rsid w:val="001E327E"/>
    <w:rPr>
      <w:rFonts w:ascii="Times New Roman" w:hAnsi="Times New Roman" w:cs="Times New Roman"/>
      <w:sz w:val="18"/>
      <w:szCs w:val="18"/>
    </w:rPr>
  </w:style>
  <w:style w:type="paragraph" w:styleId="a7">
    <w:name w:val="Subtitle"/>
    <w:basedOn w:val="a"/>
    <w:next w:val="a"/>
    <w:link w:val="Char3"/>
    <w:uiPriority w:val="99"/>
    <w:qFormat/>
    <w:rsid w:val="009754CD"/>
    <w:pPr>
      <w:widowControl/>
      <w:spacing w:after="200" w:line="276" w:lineRule="auto"/>
      <w:jc w:val="left"/>
    </w:pPr>
    <w:rPr>
      <w:rFonts w:ascii="Calibri" w:hAnsi="Calibri" w:cs="Arial"/>
      <w:i/>
      <w:iCs/>
      <w:color w:val="F0A22E"/>
      <w:spacing w:val="15"/>
      <w:kern w:val="0"/>
      <w:sz w:val="24"/>
    </w:rPr>
  </w:style>
  <w:style w:type="character" w:customStyle="1" w:styleId="Char3">
    <w:name w:val="副标题 Char"/>
    <w:basedOn w:val="a0"/>
    <w:link w:val="a7"/>
    <w:uiPriority w:val="99"/>
    <w:locked/>
    <w:rsid w:val="001E327E"/>
    <w:rPr>
      <w:rFonts w:ascii="Cambria" w:hAnsi="Cambria" w:cs="Times New Roman"/>
      <w:b/>
      <w:bCs/>
      <w:kern w:val="28"/>
      <w:sz w:val="32"/>
      <w:szCs w:val="32"/>
    </w:rPr>
  </w:style>
  <w:style w:type="paragraph" w:styleId="a8">
    <w:name w:val="Title"/>
    <w:basedOn w:val="a"/>
    <w:next w:val="a"/>
    <w:link w:val="Char4"/>
    <w:uiPriority w:val="99"/>
    <w:qFormat/>
    <w:rsid w:val="009754CD"/>
    <w:pPr>
      <w:widowControl/>
      <w:pBdr>
        <w:bottom w:val="single" w:sz="8" w:space="4" w:color="F0A22E"/>
      </w:pBdr>
      <w:spacing w:after="300"/>
      <w:contextualSpacing/>
      <w:jc w:val="left"/>
    </w:pPr>
    <w:rPr>
      <w:rFonts w:ascii="Calibri" w:hAnsi="Calibri" w:cs="Arial"/>
      <w:color w:val="3A2C23"/>
      <w:spacing w:val="5"/>
      <w:kern w:val="28"/>
      <w:sz w:val="52"/>
      <w:szCs w:val="52"/>
    </w:rPr>
  </w:style>
  <w:style w:type="character" w:customStyle="1" w:styleId="Char4">
    <w:name w:val="标题 Char"/>
    <w:basedOn w:val="a0"/>
    <w:link w:val="a8"/>
    <w:uiPriority w:val="99"/>
    <w:locked/>
    <w:rsid w:val="001E327E"/>
    <w:rPr>
      <w:rFonts w:ascii="Cambria" w:hAnsi="Cambria" w:cs="Times New Roman"/>
      <w:b/>
      <w:bCs/>
      <w:sz w:val="32"/>
      <w:szCs w:val="32"/>
    </w:rPr>
  </w:style>
  <w:style w:type="paragraph" w:customStyle="1" w:styleId="NoSpacing1">
    <w:name w:val="No Spacing1"/>
    <w:uiPriority w:val="99"/>
    <w:rsid w:val="009754CD"/>
    <w:pPr>
      <w:spacing w:after="160" w:line="480" w:lineRule="auto"/>
    </w:pPr>
    <w:rPr>
      <w:rFonts w:ascii="Cambria" w:eastAsia="黑体" w:hAnsi="Cambria"/>
      <w:kern w:val="0"/>
      <w:sz w:val="22"/>
    </w:rPr>
  </w:style>
  <w:style w:type="character" w:customStyle="1" w:styleId="Style1">
    <w:name w:val="Style1"/>
    <w:basedOn w:val="a0"/>
    <w:uiPriority w:val="99"/>
    <w:rsid w:val="009754CD"/>
    <w:rPr>
      <w:rFonts w:ascii="Cambria" w:eastAsia="黑体" w:hAnsi="Cambria" w:cs="Times New Roman"/>
      <w:sz w:val="22"/>
      <w:szCs w:val="22"/>
      <w:lang w:eastAsia="zh-CN"/>
    </w:rPr>
  </w:style>
  <w:style w:type="character" w:customStyle="1" w:styleId="Style2">
    <w:name w:val="Style2"/>
    <w:basedOn w:val="a0"/>
    <w:uiPriority w:val="99"/>
    <w:rsid w:val="009754CD"/>
    <w:rPr>
      <w:rFonts w:ascii="Cambria" w:eastAsia="黑体" w:hAnsi="Cambria" w:cs="Times New Roman"/>
      <w:sz w:val="22"/>
      <w:szCs w:val="22"/>
      <w:lang w:eastAsia="zh-CN"/>
    </w:rPr>
  </w:style>
  <w:style w:type="character" w:customStyle="1" w:styleId="Style3">
    <w:name w:val="Style3"/>
    <w:basedOn w:val="a0"/>
    <w:uiPriority w:val="99"/>
    <w:rsid w:val="009754CD"/>
    <w:rPr>
      <w:rFonts w:ascii="Cambria" w:eastAsia="黑体" w:hAnsi="Cambria" w:cs="Times New Roman"/>
      <w:sz w:val="22"/>
      <w:szCs w:val="22"/>
      <w:lang w:eastAsia="zh-CN"/>
    </w:rPr>
  </w:style>
  <w:style w:type="character" w:customStyle="1" w:styleId="Style4">
    <w:name w:val="Style4"/>
    <w:basedOn w:val="a0"/>
    <w:uiPriority w:val="99"/>
    <w:rsid w:val="009754CD"/>
    <w:rPr>
      <w:rFonts w:ascii="Cambria" w:eastAsia="黑体" w:hAnsi="Cambria" w:cs="Times New Roman"/>
      <w:sz w:val="22"/>
      <w:szCs w:val="22"/>
      <w:lang w:eastAsia="zh-CN"/>
    </w:rPr>
  </w:style>
  <w:style w:type="character" w:customStyle="1" w:styleId="Style5">
    <w:name w:val="Style5"/>
    <w:basedOn w:val="a0"/>
    <w:uiPriority w:val="99"/>
    <w:rsid w:val="009754CD"/>
    <w:rPr>
      <w:rFonts w:ascii="Cambria" w:eastAsia="黑体" w:hAnsi="Cambria" w:cs="Times New Roman"/>
      <w:sz w:val="22"/>
      <w:szCs w:val="22"/>
      <w:lang w:eastAsia="zh-CN"/>
    </w:rPr>
  </w:style>
  <w:style w:type="paragraph" w:customStyle="1" w:styleId="ListParagraph1">
    <w:name w:val="List Paragraph1"/>
    <w:basedOn w:val="a"/>
    <w:uiPriority w:val="99"/>
    <w:rsid w:val="009754CD"/>
    <w:pPr>
      <w:ind w:firstLineChars="200" w:firstLine="200"/>
    </w:pPr>
  </w:style>
  <w:style w:type="paragraph" w:customStyle="1" w:styleId="Normal">
    <w:name w:val="[Normal]"/>
    <w:uiPriority w:val="99"/>
    <w:rsid w:val="009754CD"/>
    <w:rPr>
      <w:rFonts w:ascii="宋体" w:hAnsi="宋体"/>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22</Pages>
  <Words>5074</Words>
  <Characters>843</Characters>
  <Application>Microsoft Office Word</Application>
  <DocSecurity>0</DocSecurity>
  <Lines>7</Lines>
  <Paragraphs>11</Paragraphs>
  <ScaleCrop>false</ScaleCrop>
  <Company>Microsoft</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Administrator</cp:lastModifiedBy>
  <cp:revision>10</cp:revision>
  <cp:lastPrinted>2019-11-04T02:59:00Z</cp:lastPrinted>
  <dcterms:created xsi:type="dcterms:W3CDTF">2019-11-08T01:44:00Z</dcterms:created>
  <dcterms:modified xsi:type="dcterms:W3CDTF">2019-11-18T01:09:00Z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