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1E88" w:rsidRDefault="003B1E88">
      <w:pPr>
        <w:widowControl/>
        <w:spacing w:line="1200" w:lineRule="exact"/>
        <w:jc w:val="center"/>
        <w:rPr>
          <w:sz w:val="84"/>
          <w:szCs w:val="84"/>
        </w:rPr>
      </w:pPr>
    </w:p>
    <w:p w:rsidR="003B1E88" w:rsidRDefault="003B1E88">
      <w:pPr>
        <w:widowControl/>
        <w:spacing w:line="1200" w:lineRule="exact"/>
        <w:jc w:val="center"/>
        <w:rPr>
          <w:sz w:val="84"/>
          <w:szCs w:val="84"/>
        </w:rPr>
      </w:pPr>
      <w:bookmarkStart w:id="0" w:name="_GoBack"/>
      <w:bookmarkEnd w:id="0"/>
    </w:p>
    <w:p w:rsidR="003B1E88" w:rsidRDefault="009C4667">
      <w:pPr>
        <w:widowControl/>
        <w:spacing w:line="1200" w:lineRule="exact"/>
        <w:jc w:val="center"/>
        <w:rPr>
          <w:sz w:val="84"/>
          <w:szCs w:val="84"/>
        </w:rPr>
      </w:pPr>
      <w:r>
        <w:rPr>
          <w:sz w:val="84"/>
          <w:szCs w:val="84"/>
        </w:rPr>
        <w:t>201</w:t>
      </w:r>
      <w:r>
        <w:rPr>
          <w:rFonts w:hint="eastAsia"/>
          <w:sz w:val="84"/>
          <w:szCs w:val="84"/>
        </w:rPr>
        <w:t>8</w:t>
      </w:r>
      <w:r>
        <w:rPr>
          <w:sz w:val="84"/>
          <w:szCs w:val="84"/>
        </w:rPr>
        <w:t>年度部门决算</w:t>
      </w:r>
    </w:p>
    <w:p w:rsidR="003B1E88" w:rsidRDefault="009C4667">
      <w:pPr>
        <w:widowControl/>
        <w:spacing w:line="1200" w:lineRule="exact"/>
        <w:jc w:val="center"/>
        <w:rPr>
          <w:color w:val="000000"/>
          <w:sz w:val="96"/>
          <w:szCs w:val="96"/>
        </w:rPr>
      </w:pPr>
      <w:r>
        <w:rPr>
          <w:sz w:val="84"/>
          <w:szCs w:val="84"/>
        </w:rPr>
        <w:t>公开</w:t>
      </w: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color w:val="002060"/>
          <w:sz w:val="72"/>
          <w:szCs w:val="72"/>
        </w:rPr>
      </w:pPr>
    </w:p>
    <w:p w:rsidR="003B1E88" w:rsidRDefault="003B1E88">
      <w:pPr>
        <w:widowControl/>
        <w:jc w:val="center"/>
        <w:rPr>
          <w:rFonts w:ascii="黑体" w:eastAsia="黑体"/>
          <w:b/>
          <w:sz w:val="72"/>
          <w:szCs w:val="72"/>
        </w:rPr>
      </w:pPr>
    </w:p>
    <w:p w:rsidR="003B1E88" w:rsidRDefault="00486814" w:rsidP="00486814">
      <w:pPr>
        <w:widowControl/>
        <w:ind w:firstLineChars="400" w:firstLine="1767"/>
        <w:rPr>
          <w:rFonts w:ascii="楷体" w:eastAsia="楷体" w:cs="楷体"/>
          <w:b/>
          <w:sz w:val="44"/>
          <w:szCs w:val="44"/>
        </w:rPr>
        <w:sectPr w:rsidR="003B1E88">
          <w:pgSz w:w="11906" w:h="16838"/>
          <w:pgMar w:top="1588" w:right="2098" w:bottom="1474" w:left="1985" w:header="851" w:footer="992" w:gutter="0"/>
          <w:cols w:space="720"/>
          <w:docGrid w:type="lines" w:linePitch="312"/>
        </w:sectPr>
      </w:pPr>
      <w:r>
        <w:rPr>
          <w:rFonts w:hint="eastAsia"/>
          <w:b/>
          <w:sz w:val="44"/>
          <w:szCs w:val="44"/>
        </w:rPr>
        <w:t>中共大城县委组织部</w:t>
      </w:r>
    </w:p>
    <w:p w:rsidR="003B1E88" w:rsidRDefault="009C4667" w:rsidP="0057079B">
      <w:pPr>
        <w:spacing w:beforeLines="200" w:after="0" w:line="1000" w:lineRule="exact"/>
        <w:jc w:val="center"/>
        <w:rPr>
          <w:rFonts w:ascii="黑体" w:eastAsia="黑体"/>
          <w:sz w:val="48"/>
          <w:szCs w:val="48"/>
        </w:rPr>
      </w:pPr>
      <w:r>
        <w:rPr>
          <w:rFonts w:ascii="黑体" w:eastAsia="黑体" w:hint="eastAsia"/>
          <w:sz w:val="48"/>
          <w:szCs w:val="48"/>
        </w:rPr>
        <w:lastRenderedPageBreak/>
        <w:t>目    录</w:t>
      </w:r>
    </w:p>
    <w:p w:rsidR="003B1E88" w:rsidRDefault="003B1E88">
      <w:pPr>
        <w:widowControl/>
        <w:spacing w:line="580" w:lineRule="exact"/>
        <w:ind w:firstLineChars="200" w:firstLine="640"/>
        <w:rPr>
          <w:rFonts w:eastAsia="黑体"/>
          <w:sz w:val="32"/>
          <w:szCs w:val="32"/>
        </w:rPr>
      </w:pPr>
    </w:p>
    <w:p w:rsidR="003B1E88" w:rsidRDefault="009C4667">
      <w:pPr>
        <w:widowControl/>
        <w:spacing w:line="580" w:lineRule="exact"/>
        <w:ind w:firstLineChars="200" w:firstLine="640"/>
        <w:rPr>
          <w:rFonts w:eastAsia="仿宋_GB2312"/>
          <w:sz w:val="24"/>
          <w:szCs w:val="32"/>
        </w:rPr>
      </w:pPr>
      <w:r>
        <w:rPr>
          <w:rFonts w:eastAsia="黑体"/>
          <w:sz w:val="32"/>
          <w:szCs w:val="32"/>
        </w:rPr>
        <w:t>第一部分部门概况</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3B1E88" w:rsidRDefault="009C4667" w:rsidP="00486814">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3B1E88" w:rsidRDefault="009C4667">
      <w:pPr>
        <w:widowControl/>
        <w:spacing w:line="580" w:lineRule="exact"/>
        <w:ind w:firstLineChars="200" w:firstLine="640"/>
        <w:rPr>
          <w:rFonts w:eastAsia="仿宋_GB2312"/>
          <w:sz w:val="20"/>
          <w:szCs w:val="32"/>
        </w:rPr>
      </w:pPr>
      <w:r>
        <w:rPr>
          <w:rFonts w:eastAsia="黑体"/>
          <w:sz w:val="32"/>
          <w:szCs w:val="32"/>
        </w:rPr>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二、收入决算表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三、支出决算表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3B1E88" w:rsidRDefault="003B1E88">
      <w:pPr>
        <w:widowControl/>
        <w:spacing w:line="580" w:lineRule="exact"/>
        <w:ind w:firstLineChars="200" w:firstLine="640"/>
        <w:rPr>
          <w:rFonts w:eastAsia="黑体"/>
          <w:sz w:val="32"/>
          <w:szCs w:val="32"/>
        </w:rPr>
      </w:pPr>
    </w:p>
    <w:p w:rsidR="003B1E88" w:rsidRDefault="009C4667">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sidR="00486814">
        <w:rPr>
          <w:rFonts w:eastAsia="黑体" w:hint="eastAsia"/>
          <w:sz w:val="32"/>
          <w:szCs w:val="32"/>
        </w:rPr>
        <w:t>大城县组织部</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lastRenderedPageBreak/>
        <w:t>三、支出决算情况说明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3B1E88" w:rsidRDefault="009C4667">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3B1E88" w:rsidRDefault="009C4667">
      <w:pPr>
        <w:widowControl/>
        <w:spacing w:line="580" w:lineRule="exact"/>
        <w:ind w:firstLineChars="200" w:firstLine="640"/>
        <w:rPr>
          <w:rFonts w:eastAsia="黑体"/>
          <w:sz w:val="32"/>
          <w:szCs w:val="32"/>
        </w:rPr>
      </w:pPr>
      <w:r>
        <w:rPr>
          <w:rFonts w:eastAsia="黑体"/>
          <w:sz w:val="32"/>
          <w:szCs w:val="32"/>
        </w:rPr>
        <w:t>第四部分名词解释</w:t>
      </w: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3B1E88">
      <w:pPr>
        <w:widowControl/>
        <w:spacing w:line="580" w:lineRule="exact"/>
        <w:ind w:firstLineChars="200" w:firstLine="640"/>
        <w:rPr>
          <w:rFonts w:eastAsia="黑体"/>
          <w:sz w:val="32"/>
          <w:szCs w:val="32"/>
        </w:rPr>
      </w:pPr>
    </w:p>
    <w:p w:rsidR="003B1E88" w:rsidRDefault="009C4667">
      <w:r>
        <w:br w:type="page"/>
      </w:r>
    </w:p>
    <w:p w:rsidR="003B1E88" w:rsidRDefault="003B1E88"/>
    <w:p w:rsidR="003B1E88" w:rsidRDefault="003B1E88"/>
    <w:p w:rsidR="003B1E88" w:rsidRDefault="003B1E88"/>
    <w:p w:rsidR="003B1E88" w:rsidRDefault="003B1E88"/>
    <w:p w:rsidR="003B1E88" w:rsidRDefault="003B1E88"/>
    <w:p w:rsidR="003B1E88" w:rsidRDefault="003B1E88"/>
    <w:p w:rsidR="003B1E88" w:rsidRDefault="009C4667">
      <w:pPr>
        <w:widowControl/>
        <w:jc w:val="center"/>
        <w:rPr>
          <w:color w:val="000000"/>
          <w:sz w:val="96"/>
          <w:szCs w:val="96"/>
        </w:rPr>
      </w:pPr>
      <w:r>
        <w:rPr>
          <w:rFonts w:ascii="黑体" w:eastAsia="黑体" w:hint="eastAsia"/>
          <w:color w:val="000000"/>
          <w:sz w:val="96"/>
          <w:szCs w:val="96"/>
        </w:rPr>
        <w:t>第一部分部门概况</w:t>
      </w:r>
    </w:p>
    <w:p w:rsidR="003B1E88" w:rsidRDefault="003B1E88">
      <w:pPr>
        <w:jc w:val="center"/>
      </w:pPr>
    </w:p>
    <w:p w:rsidR="003B1E88" w:rsidRDefault="003B1E88"/>
    <w:p w:rsidR="003B1E88" w:rsidRDefault="003B1E88"/>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3B1E88" w:rsidRDefault="003B1E88">
      <w:pPr>
        <w:pStyle w:val="1"/>
        <w:spacing w:before="0" w:after="0" w:line="600" w:lineRule="exact"/>
        <w:jc w:val="left"/>
        <w:rPr>
          <w:rFonts w:ascii="黑体" w:eastAsia="黑体" w:cs="黑体"/>
          <w:b w:val="0"/>
          <w:bCs w:val="0"/>
          <w:kern w:val="0"/>
          <w:sz w:val="32"/>
          <w:szCs w:val="32"/>
        </w:rPr>
      </w:pPr>
    </w:p>
    <w:p w:rsidR="00E43688" w:rsidRPr="00E43688" w:rsidRDefault="00E43688" w:rsidP="00E43688"/>
    <w:p w:rsidR="003B1E88" w:rsidRDefault="003B1E88"/>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（一）</w:t>
      </w:r>
      <w:r w:rsidRPr="00E43688">
        <w:rPr>
          <w:rFonts w:ascii="仿宋_GB2312" w:eastAsia="仿宋_GB2312" w:cs="ArialUnicodeMS" w:hint="eastAsia"/>
          <w:kern w:val="0"/>
          <w:sz w:val="32"/>
          <w:szCs w:val="32"/>
        </w:rPr>
        <w:t>根据党的路线、方针、政策和县委及上级组织部的要求，结合本县实际，搞好调查研究。提出组织工作规划、要点和具体措施，经县委批准后，认真贯彻执行。</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（二）</w:t>
      </w:r>
      <w:r w:rsidRPr="00E43688">
        <w:rPr>
          <w:rFonts w:ascii="仿宋_GB2312" w:eastAsia="仿宋_GB2312" w:cs="ArialUnicodeMS" w:hint="eastAsia"/>
          <w:kern w:val="0"/>
          <w:sz w:val="32"/>
          <w:szCs w:val="32"/>
        </w:rPr>
        <w:t>负责督促检查指导各乡镇（区、处）、各县直机关党组织贯彻民主集中制、坚持集体领导和组织生活的情况，总结经验，提出指导意见和措施，并向县委和上级组织部做出报告。</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（三）</w:t>
      </w:r>
      <w:r w:rsidRPr="00E43688">
        <w:rPr>
          <w:rFonts w:ascii="仿宋_GB2312" w:eastAsia="仿宋_GB2312" w:cs="ArialUnicodeMS" w:hint="eastAsia"/>
          <w:kern w:val="0"/>
          <w:sz w:val="32"/>
          <w:szCs w:val="32"/>
        </w:rPr>
        <w:t>负责贯彻执行党的干部路线和干部政策，干部管理和干部考察任免，合理调配和使用干部。负责干部培训，提高干部队伍素质工作。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（四）</w:t>
      </w:r>
      <w:r w:rsidRPr="00E43688">
        <w:rPr>
          <w:rFonts w:ascii="仿宋_GB2312" w:eastAsia="仿宋_GB2312" w:cs="ArialUnicodeMS" w:hint="eastAsia"/>
          <w:kern w:val="0"/>
          <w:sz w:val="32"/>
          <w:szCs w:val="32"/>
        </w:rPr>
        <w:t>参照管理单位股级以下干部职工的考核与奖惩。</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（五）</w:t>
      </w:r>
      <w:r w:rsidRPr="00E43688">
        <w:rPr>
          <w:rFonts w:ascii="仿宋_GB2312" w:eastAsia="仿宋_GB2312" w:cs="ArialUnicodeMS" w:hint="eastAsia"/>
          <w:kern w:val="0"/>
          <w:sz w:val="32"/>
          <w:szCs w:val="32"/>
        </w:rPr>
        <w:t>按照干部“四化”方针和德才兼备的原则，加强领导班子建设。负责局乡级领导班子和领导干部的考察工作，提出调整、配备方案，负责部管干部的考察、任免、调配工作，负责后备干部和优秀中青年干部的选拔、培养教育和推荐领导班子的拟任人选，推进干部制度改革。搞好干部交流。</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（六）</w:t>
      </w:r>
      <w:r w:rsidRPr="00E43688">
        <w:rPr>
          <w:rFonts w:ascii="仿宋_GB2312" w:eastAsia="仿宋_GB2312" w:cs="ArialUnicodeMS" w:hint="eastAsia"/>
          <w:kern w:val="0"/>
          <w:sz w:val="32"/>
          <w:szCs w:val="32"/>
        </w:rPr>
        <w:t>负责基层党组织建设、党员教育、党员管理和发展党员工作，不断提高党员质量和基层党组织的战斗力。</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（七）</w:t>
      </w:r>
      <w:r w:rsidRPr="00E43688">
        <w:rPr>
          <w:rFonts w:ascii="仿宋_GB2312" w:eastAsia="仿宋_GB2312" w:cs="ArialUnicodeMS" w:hint="eastAsia"/>
          <w:kern w:val="0"/>
          <w:sz w:val="32"/>
          <w:szCs w:val="32"/>
        </w:rPr>
        <w:t>落实干部政策和知识分子政策，充分发挥知识分子在经济建设中的作用，选拔和管理好拔尖人才。负责受理党员、干部申诉，党员、干部的来信来访工作。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（八）</w:t>
      </w:r>
      <w:r w:rsidRPr="00E43688">
        <w:rPr>
          <w:rFonts w:ascii="仿宋_GB2312" w:eastAsia="仿宋_GB2312" w:cs="ArialUnicodeMS" w:hint="eastAsia"/>
          <w:kern w:val="0"/>
          <w:sz w:val="32"/>
          <w:szCs w:val="32"/>
        </w:rPr>
        <w:t>负责党组织、党员、干部的统计，干部档案和文书档案的管理，党费的收缴、管理和使用。</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（九）</w:t>
      </w:r>
      <w:r w:rsidRPr="00E43688">
        <w:rPr>
          <w:rFonts w:ascii="仿宋_GB2312" w:eastAsia="仿宋_GB2312" w:cs="ArialUnicodeMS" w:hint="eastAsia"/>
          <w:kern w:val="0"/>
          <w:sz w:val="32"/>
          <w:szCs w:val="32"/>
        </w:rPr>
        <w:t>积极协同老干部工作部门做好老干部的安置和管理工作，配合党的纪律检查部门抓好干部队伍的廉政建设。</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（十）</w:t>
      </w:r>
      <w:r w:rsidRPr="00E43688">
        <w:rPr>
          <w:rFonts w:ascii="仿宋_GB2312" w:eastAsia="仿宋_GB2312" w:cs="ArialUnicodeMS" w:hint="eastAsia"/>
          <w:kern w:val="0"/>
          <w:sz w:val="32"/>
          <w:szCs w:val="32"/>
        </w:rPr>
        <w:t>负责全县的组织史资料的征集、编纂工作。</w:t>
      </w:r>
    </w:p>
    <w:p w:rsidR="00E43688" w:rsidRPr="00E43688" w:rsidRDefault="00E43688" w:rsidP="00E43688">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（十一）</w:t>
      </w:r>
      <w:r w:rsidRPr="00E43688">
        <w:rPr>
          <w:rFonts w:ascii="仿宋_GB2312" w:eastAsia="仿宋_GB2312" w:cs="ArialUnicodeMS" w:hint="eastAsia"/>
          <w:kern w:val="0"/>
          <w:sz w:val="32"/>
          <w:szCs w:val="32"/>
        </w:rPr>
        <w:t>抓好组织部门的自身建设。</w:t>
      </w:r>
    </w:p>
    <w:p w:rsidR="003B1E88" w:rsidRDefault="009C4667">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3B1E88" w:rsidRDefault="009C4667">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w:t>
      </w:r>
      <w:r>
        <w:rPr>
          <w:rFonts w:ascii="仿宋_GB2312" w:eastAsia="仿宋_GB2312" w:cs="ArialUnicodeMS" w:hint="eastAsia"/>
          <w:kern w:val="0"/>
          <w:sz w:val="32"/>
          <w:szCs w:val="32"/>
        </w:rPr>
        <w:lastRenderedPageBreak/>
        <w:t>算单位（以下简称“单位”）共1个，具体情况如下：</w:t>
      </w:r>
    </w:p>
    <w:p w:rsidR="003B1E88" w:rsidRDefault="003B1E88">
      <w:pPr>
        <w:spacing w:after="0" w:line="560" w:lineRule="exact"/>
        <w:ind w:firstLineChars="200" w:firstLine="640"/>
        <w:rPr>
          <w:rFonts w:ascii="仿宋_GB2312" w:eastAsia="仿宋_GB2312" w:cs="ArialUnicodeMS"/>
          <w:kern w:val="0"/>
          <w:sz w:val="32"/>
          <w:szCs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81"/>
        <w:gridCol w:w="1396"/>
        <w:gridCol w:w="1439"/>
        <w:gridCol w:w="2739"/>
      </w:tblGrid>
      <w:tr w:rsidR="003A5D08" w:rsidTr="003A5D08">
        <w:trPr>
          <w:trHeight w:val="560"/>
          <w:tblHeader/>
          <w:jc w:val="center"/>
        </w:trPr>
        <w:tc>
          <w:tcPr>
            <w:tcW w:w="4181" w:type="dxa"/>
            <w:vMerge w:val="restart"/>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b/>
                <w:bCs/>
                <w:kern w:val="0"/>
                <w:sz w:val="28"/>
                <w:szCs w:val="28"/>
              </w:rPr>
              <w:t>单位名称</w:t>
            </w:r>
          </w:p>
        </w:tc>
        <w:tc>
          <w:tcPr>
            <w:tcW w:w="1396" w:type="dxa"/>
            <w:vMerge w:val="restart"/>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b/>
                <w:bCs/>
                <w:kern w:val="0"/>
                <w:sz w:val="28"/>
                <w:szCs w:val="28"/>
              </w:rPr>
              <w:t>单位性质</w:t>
            </w:r>
          </w:p>
        </w:tc>
        <w:tc>
          <w:tcPr>
            <w:tcW w:w="1439" w:type="dxa"/>
            <w:vMerge w:val="restart"/>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b/>
                <w:bCs/>
                <w:kern w:val="0"/>
                <w:sz w:val="28"/>
                <w:szCs w:val="28"/>
              </w:rPr>
              <w:t>单位规格</w:t>
            </w:r>
          </w:p>
        </w:tc>
        <w:tc>
          <w:tcPr>
            <w:tcW w:w="2739" w:type="dxa"/>
            <w:vMerge w:val="restart"/>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b/>
                <w:bCs/>
                <w:kern w:val="0"/>
                <w:sz w:val="28"/>
                <w:szCs w:val="28"/>
              </w:rPr>
              <w:t>经费保障形式</w:t>
            </w:r>
          </w:p>
        </w:tc>
      </w:tr>
      <w:tr w:rsidR="003A5D08" w:rsidTr="003A5D08">
        <w:trPr>
          <w:trHeight w:val="560"/>
          <w:tblHeader/>
          <w:jc w:val="center"/>
        </w:trPr>
        <w:tc>
          <w:tcPr>
            <w:tcW w:w="4181"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1396"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1439"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c>
          <w:tcPr>
            <w:tcW w:w="2739" w:type="dxa"/>
            <w:vMerge/>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p>
        </w:tc>
      </w:tr>
      <w:tr w:rsidR="003A5D08" w:rsidTr="003A5D08">
        <w:trPr>
          <w:trHeight w:val="227"/>
          <w:jc w:val="center"/>
        </w:trPr>
        <w:tc>
          <w:tcPr>
            <w:tcW w:w="4181"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中共河北省大城县委组织部</w:t>
            </w:r>
          </w:p>
        </w:tc>
        <w:tc>
          <w:tcPr>
            <w:tcW w:w="1396"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行政</w:t>
            </w:r>
          </w:p>
        </w:tc>
        <w:tc>
          <w:tcPr>
            <w:tcW w:w="1439"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科级</w:t>
            </w:r>
          </w:p>
        </w:tc>
        <w:tc>
          <w:tcPr>
            <w:tcW w:w="2739" w:type="dxa"/>
            <w:vAlign w:val="center"/>
          </w:tcPr>
          <w:p w:rsidR="003A5D08" w:rsidRPr="003A5D08" w:rsidRDefault="003A5D08" w:rsidP="003A5D08">
            <w:pPr>
              <w:spacing w:after="0" w:line="560" w:lineRule="exact"/>
              <w:jc w:val="center"/>
              <w:rPr>
                <w:rFonts w:ascii="仿宋_GB2312" w:eastAsia="仿宋_GB2312" w:cs="ArialUnicodeMS"/>
                <w:b/>
                <w:bCs/>
                <w:kern w:val="0"/>
                <w:sz w:val="28"/>
                <w:szCs w:val="28"/>
              </w:rPr>
            </w:pPr>
            <w:r w:rsidRPr="003A5D08">
              <w:rPr>
                <w:rFonts w:ascii="仿宋_GB2312" w:eastAsia="仿宋_GB2312" w:cs="ArialUnicodeMS" w:hint="eastAsia"/>
                <w:b/>
                <w:bCs/>
                <w:kern w:val="0"/>
                <w:sz w:val="28"/>
                <w:szCs w:val="28"/>
              </w:rPr>
              <w:t>财政拨款</w:t>
            </w:r>
          </w:p>
        </w:tc>
      </w:tr>
    </w:tbl>
    <w:p w:rsidR="003B1E88" w:rsidRDefault="003B1E8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A5D08" w:rsidRDefault="003A5D0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第二部分</w:t>
      </w:r>
    </w:p>
    <w:p w:rsidR="003B1E88" w:rsidRDefault="009C4667">
      <w:pPr>
        <w:widowControl/>
        <w:spacing w:line="1200" w:lineRule="exact"/>
        <w:jc w:val="center"/>
        <w:rPr>
          <w:rFonts w:eastAsia="黑体"/>
          <w:color w:val="000000"/>
          <w:sz w:val="72"/>
          <w:szCs w:val="96"/>
        </w:rPr>
      </w:pPr>
      <w:r>
        <w:rPr>
          <w:rFonts w:ascii="黑体" w:eastAsia="黑体" w:hint="eastAsia"/>
          <w:color w:val="000000"/>
          <w:sz w:val="96"/>
          <w:szCs w:val="96"/>
        </w:rPr>
        <w:t>2018年度部门决算报表（见附件）</w:t>
      </w:r>
    </w:p>
    <w:p w:rsidR="003B1E88" w:rsidRDefault="003B1E88">
      <w:pPr>
        <w:widowControl/>
        <w:spacing w:line="560" w:lineRule="exact"/>
        <w:jc w:val="center"/>
        <w:rPr>
          <w:rFonts w:ascii="黑体" w:eastAsia="黑体" w:cs="MS-UIGothic,Bold"/>
          <w:bCs/>
          <w:kern w:val="0"/>
          <w:sz w:val="52"/>
          <w:szCs w:val="52"/>
        </w:rPr>
      </w:pPr>
    </w:p>
    <w:p w:rsidR="003B1E88" w:rsidRDefault="003B1E88">
      <w:pPr>
        <w:widowControl/>
        <w:spacing w:line="560" w:lineRule="exact"/>
        <w:jc w:val="center"/>
        <w:rPr>
          <w:rFonts w:ascii="黑体" w:eastAsia="黑体" w:cs="MS-UIGothic,Bold"/>
          <w:bCs/>
          <w:kern w:val="0"/>
          <w:sz w:val="52"/>
          <w:szCs w:val="52"/>
        </w:rPr>
      </w:pPr>
    </w:p>
    <w:p w:rsidR="003B1E88" w:rsidRDefault="003B1E88">
      <w:pPr>
        <w:rPr>
          <w:rFonts w:ascii="宋体" w:cs="ArialUnicodeMS"/>
          <w:color w:val="000000"/>
          <w:kern w:val="0"/>
        </w:rPr>
      </w:pPr>
    </w:p>
    <w:p w:rsidR="003B1E88" w:rsidRDefault="003B1E88">
      <w:pPr>
        <w:rPr>
          <w:rFonts w:ascii="宋体" w:cs="ArialUnicodeMS"/>
          <w:color w:val="000000"/>
          <w:kern w:val="0"/>
        </w:rPr>
        <w:sectPr w:rsidR="003B1E88">
          <w:pgSz w:w="11906" w:h="16838"/>
          <w:pgMar w:top="720" w:right="720" w:bottom="720" w:left="720"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3B1E88" w:rsidRDefault="009C4667">
      <w:pPr>
        <w:widowControl/>
        <w:spacing w:line="1200" w:lineRule="exact"/>
        <w:jc w:val="center"/>
        <w:rPr>
          <w:color w:val="000000"/>
          <w:sz w:val="96"/>
          <w:szCs w:val="96"/>
        </w:rPr>
      </w:pPr>
      <w:r>
        <w:rPr>
          <w:rFonts w:ascii="黑体" w:eastAsia="黑体" w:hint="eastAsia"/>
          <w:color w:val="000000"/>
          <w:sz w:val="96"/>
          <w:szCs w:val="96"/>
        </w:rPr>
        <w:t>部门决算情况说明</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3B1E88" w:rsidRDefault="00B6799E">
      <w:pPr>
        <w:adjustRightInd w:val="0"/>
        <w:snapToGrid w:val="0"/>
        <w:spacing w:after="0" w:line="580" w:lineRule="exact"/>
        <w:ind w:firstLineChars="200" w:firstLine="640"/>
        <w:rPr>
          <w:rFonts w:ascii="仿宋_GB2312" w:eastAsia="仿宋_GB2312" w:cs="DengXian-Regular"/>
          <w:sz w:val="32"/>
          <w:szCs w:val="32"/>
        </w:rPr>
      </w:pPr>
      <w:r>
        <w:rPr>
          <w:rFonts w:eastAsia="仿宋_GB2312"/>
          <w:sz w:val="32"/>
          <w:szCs w:val="32"/>
        </w:rPr>
        <w:t>2018</w:t>
      </w:r>
      <w:r>
        <w:rPr>
          <w:rFonts w:ascii="仿宋_GB2312" w:eastAsia="仿宋_GB2312" w:cs="仿宋_GB2312" w:hint="eastAsia"/>
          <w:sz w:val="32"/>
          <w:szCs w:val="32"/>
        </w:rPr>
        <w:t>年度年初结转和结余</w:t>
      </w:r>
      <w:r>
        <w:rPr>
          <w:rFonts w:eastAsia="仿宋_GB2312"/>
          <w:sz w:val="32"/>
          <w:szCs w:val="32"/>
        </w:rPr>
        <w:t>172.48</w:t>
      </w:r>
      <w:r>
        <w:rPr>
          <w:rFonts w:ascii="仿宋_GB2312" w:eastAsia="仿宋_GB2312" w:cs="仿宋_GB2312" w:hint="eastAsia"/>
          <w:sz w:val="32"/>
          <w:szCs w:val="32"/>
        </w:rPr>
        <w:t>万元，本年收入</w:t>
      </w:r>
      <w:r>
        <w:rPr>
          <w:rFonts w:eastAsia="仿宋_GB2312"/>
          <w:sz w:val="32"/>
          <w:szCs w:val="32"/>
        </w:rPr>
        <w:t>3,305.32</w:t>
      </w:r>
      <w:r>
        <w:rPr>
          <w:rFonts w:ascii="仿宋_GB2312" w:eastAsia="仿宋_GB2312" w:cs="仿宋_GB2312" w:hint="eastAsia"/>
          <w:sz w:val="32"/>
          <w:szCs w:val="32"/>
        </w:rPr>
        <w:t>万元，本年支出</w:t>
      </w:r>
      <w:r>
        <w:rPr>
          <w:rFonts w:eastAsia="仿宋_GB2312"/>
          <w:sz w:val="32"/>
          <w:szCs w:val="32"/>
        </w:rPr>
        <w:t>3,215.48</w:t>
      </w:r>
      <w:r>
        <w:rPr>
          <w:rFonts w:ascii="仿宋_GB2312" w:eastAsia="仿宋_GB2312" w:cs="仿宋_GB2312" w:hint="eastAsia"/>
          <w:sz w:val="32"/>
          <w:szCs w:val="32"/>
        </w:rPr>
        <w:t>万元，用事业基金弥补收支差额</w:t>
      </w:r>
      <w:r>
        <w:rPr>
          <w:rFonts w:eastAsia="仿宋_GB2312"/>
          <w:sz w:val="32"/>
          <w:szCs w:val="32"/>
        </w:rPr>
        <w:t>0</w:t>
      </w:r>
      <w:r>
        <w:rPr>
          <w:rFonts w:ascii="仿宋_GB2312" w:eastAsia="仿宋_GB2312" w:cs="仿宋_GB2312" w:hint="eastAsia"/>
          <w:sz w:val="32"/>
          <w:szCs w:val="32"/>
        </w:rPr>
        <w:t>万元，结余分配</w:t>
      </w:r>
      <w:r>
        <w:rPr>
          <w:rFonts w:eastAsia="仿宋_GB2312"/>
          <w:sz w:val="32"/>
          <w:szCs w:val="32"/>
        </w:rPr>
        <w:t>0</w:t>
      </w:r>
      <w:r>
        <w:rPr>
          <w:rFonts w:ascii="仿宋_GB2312" w:eastAsia="仿宋_GB2312" w:cs="仿宋_GB2312" w:hint="eastAsia"/>
          <w:sz w:val="32"/>
          <w:szCs w:val="32"/>
        </w:rPr>
        <w:t>万元，年末结转和结余</w:t>
      </w:r>
      <w:r>
        <w:rPr>
          <w:rFonts w:eastAsia="仿宋_GB2312"/>
          <w:sz w:val="32"/>
          <w:szCs w:val="32"/>
        </w:rPr>
        <w:t>262.32</w:t>
      </w:r>
      <w:r>
        <w:rPr>
          <w:rFonts w:ascii="仿宋_GB2312" w:eastAsia="仿宋_GB2312" w:cs="仿宋_GB2312" w:hint="eastAsia"/>
          <w:sz w:val="32"/>
          <w:szCs w:val="32"/>
        </w:rPr>
        <w:t>万元。</w:t>
      </w:r>
      <w:r>
        <w:rPr>
          <w:rFonts w:ascii="Calibri" w:eastAsia="仿宋_GB2312" w:hAnsi="Calibri" w:hint="eastAsia"/>
          <w:sz w:val="32"/>
          <w:szCs w:val="32"/>
        </w:rPr>
        <w:t>收入</w:t>
      </w:r>
      <w:r w:rsidR="00895E4D">
        <w:rPr>
          <w:rFonts w:ascii="Calibri" w:eastAsia="仿宋_GB2312" w:hAnsi="Calibri" w:hint="eastAsia"/>
          <w:sz w:val="32"/>
          <w:szCs w:val="32"/>
        </w:rPr>
        <w:t>部分</w:t>
      </w:r>
      <w:r w:rsidR="005820C3">
        <w:rPr>
          <w:rFonts w:ascii="Calibri" w:eastAsia="仿宋_GB2312" w:hAnsi="Calibri" w:hint="eastAsia"/>
          <w:sz w:val="32"/>
          <w:szCs w:val="32"/>
        </w:rPr>
        <w:t>比</w:t>
      </w:r>
      <w:r w:rsidR="005820C3">
        <w:rPr>
          <w:rFonts w:ascii="Calibri" w:eastAsia="仿宋_GB2312" w:hAnsi="Calibri" w:hint="eastAsia"/>
          <w:sz w:val="32"/>
          <w:szCs w:val="32"/>
        </w:rPr>
        <w:t>2017</w:t>
      </w:r>
      <w:r>
        <w:rPr>
          <w:rFonts w:ascii="Calibri" w:eastAsia="仿宋_GB2312" w:hAnsi="Calibri" w:hint="eastAsia"/>
          <w:sz w:val="32"/>
          <w:szCs w:val="32"/>
        </w:rPr>
        <w:t>年决算收入</w:t>
      </w:r>
      <w:r w:rsidR="00691721">
        <w:rPr>
          <w:rFonts w:ascii="Calibri" w:eastAsia="仿宋_GB2312" w:hAnsi="Calibri" w:hint="eastAsia"/>
          <w:sz w:val="32"/>
          <w:szCs w:val="32"/>
        </w:rPr>
        <w:t>增加</w:t>
      </w:r>
      <w:r>
        <w:rPr>
          <w:rFonts w:ascii="Calibri" w:eastAsia="仿宋_GB2312" w:hAnsi="Calibri" w:hint="eastAsia"/>
          <w:sz w:val="32"/>
          <w:szCs w:val="32"/>
        </w:rPr>
        <w:t>115.7</w:t>
      </w:r>
      <w:r w:rsidR="00691721">
        <w:rPr>
          <w:rFonts w:ascii="Calibri" w:eastAsia="仿宋_GB2312" w:hAnsi="Calibri" w:hint="eastAsia"/>
          <w:sz w:val="32"/>
          <w:szCs w:val="32"/>
        </w:rPr>
        <w:t>万元，</w:t>
      </w:r>
      <w:r w:rsidR="00895E4D">
        <w:rPr>
          <w:rFonts w:ascii="Calibri" w:eastAsia="仿宋_GB2312" w:hAnsi="Calibri" w:hint="eastAsia"/>
          <w:sz w:val="32"/>
          <w:szCs w:val="32"/>
        </w:rPr>
        <w:t>增加了</w:t>
      </w:r>
      <w:r>
        <w:rPr>
          <w:rFonts w:ascii="Calibri" w:eastAsia="仿宋_GB2312" w:hAnsi="Calibri" w:hint="eastAsia"/>
          <w:sz w:val="32"/>
          <w:szCs w:val="32"/>
        </w:rPr>
        <w:t>3.63</w:t>
      </w:r>
      <w:r w:rsidR="00895E4D">
        <w:rPr>
          <w:rFonts w:ascii="Calibri" w:eastAsia="仿宋_GB2312" w:hAnsi="Calibri" w:hint="eastAsia"/>
          <w:sz w:val="32"/>
          <w:szCs w:val="32"/>
        </w:rPr>
        <w:t>%</w:t>
      </w:r>
      <w:r w:rsidR="00691721">
        <w:rPr>
          <w:rFonts w:ascii="Calibri" w:eastAsia="仿宋_GB2312" w:hAnsi="Calibri" w:hint="eastAsia"/>
          <w:sz w:val="32"/>
          <w:szCs w:val="32"/>
        </w:rPr>
        <w:t>主要是增加</w:t>
      </w:r>
      <w:r w:rsidR="005820C3">
        <w:rPr>
          <w:rFonts w:ascii="Calibri" w:eastAsia="仿宋_GB2312" w:hAnsi="Calibri" w:hint="eastAsia"/>
          <w:sz w:val="32"/>
          <w:szCs w:val="32"/>
        </w:rPr>
        <w:t>了一般公共服务支出</w:t>
      </w:r>
      <w:r w:rsidR="00B32FAA">
        <w:rPr>
          <w:rFonts w:ascii="Calibri" w:eastAsia="仿宋_GB2312" w:hAnsi="Calibri" w:hint="eastAsia"/>
          <w:sz w:val="32"/>
          <w:szCs w:val="32"/>
        </w:rPr>
        <w:t>、教育支出</w:t>
      </w:r>
      <w:r w:rsidR="005820C3">
        <w:rPr>
          <w:rFonts w:ascii="Calibri" w:eastAsia="仿宋_GB2312" w:hAnsi="Calibri" w:hint="eastAsia"/>
          <w:sz w:val="32"/>
          <w:szCs w:val="32"/>
        </w:rPr>
        <w:t>和农林水支出</w:t>
      </w:r>
      <w:r w:rsidR="00691721">
        <w:rPr>
          <w:rFonts w:ascii="Calibri" w:eastAsia="仿宋_GB2312" w:hAnsi="Calibri" w:hint="eastAsia"/>
          <w:sz w:val="32"/>
          <w:szCs w:val="32"/>
        </w:rPr>
        <w:t>等</w:t>
      </w:r>
      <w:r w:rsidR="005820C3">
        <w:rPr>
          <w:rFonts w:ascii="Calibri" w:eastAsia="仿宋_GB2312" w:hAnsi="Calibri" w:hint="eastAsia"/>
          <w:sz w:val="32"/>
          <w:szCs w:val="32"/>
        </w:rPr>
        <w:t>。</w:t>
      </w:r>
      <w:r>
        <w:rPr>
          <w:rFonts w:ascii="Calibri" w:eastAsia="仿宋_GB2312" w:hAnsi="Calibri" w:hint="eastAsia"/>
          <w:sz w:val="32"/>
          <w:szCs w:val="32"/>
        </w:rPr>
        <w:t>支出部分比</w:t>
      </w:r>
      <w:r>
        <w:rPr>
          <w:rFonts w:ascii="Calibri" w:eastAsia="仿宋_GB2312" w:hAnsi="Calibri" w:hint="eastAsia"/>
          <w:sz w:val="32"/>
          <w:szCs w:val="32"/>
        </w:rPr>
        <w:t>2017</w:t>
      </w:r>
      <w:r>
        <w:rPr>
          <w:rFonts w:ascii="Calibri" w:eastAsia="仿宋_GB2312" w:hAnsi="Calibri" w:hint="eastAsia"/>
          <w:sz w:val="32"/>
          <w:szCs w:val="32"/>
        </w:rPr>
        <w:t>年决算支出增加</w:t>
      </w:r>
      <w:r>
        <w:rPr>
          <w:rFonts w:ascii="Calibri" w:eastAsia="仿宋_GB2312" w:hAnsi="Calibri" w:hint="eastAsia"/>
          <w:sz w:val="32"/>
          <w:szCs w:val="32"/>
        </w:rPr>
        <w:t>197.44</w:t>
      </w:r>
      <w:r>
        <w:rPr>
          <w:rFonts w:ascii="Calibri" w:eastAsia="仿宋_GB2312" w:hAnsi="Calibri" w:hint="eastAsia"/>
          <w:sz w:val="32"/>
          <w:szCs w:val="32"/>
        </w:rPr>
        <w:t>万元，增加了</w:t>
      </w:r>
      <w:r>
        <w:rPr>
          <w:rFonts w:ascii="Calibri" w:eastAsia="仿宋_GB2312" w:hAnsi="Calibri" w:hint="eastAsia"/>
          <w:sz w:val="32"/>
          <w:szCs w:val="32"/>
        </w:rPr>
        <w:t>6.54%</w:t>
      </w:r>
      <w:r>
        <w:rPr>
          <w:rFonts w:ascii="Calibri" w:eastAsia="仿宋_GB2312" w:hAnsi="Calibri" w:hint="eastAsia"/>
          <w:sz w:val="32"/>
          <w:szCs w:val="32"/>
        </w:rPr>
        <w:t>主要是增加了一般公共服务支出、教育支出和农林水支出等。</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B1E88"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本部门2018</w:t>
      </w:r>
      <w:r w:rsidR="00334711">
        <w:rPr>
          <w:rFonts w:ascii="仿宋_GB2312" w:eastAsia="仿宋_GB2312" w:cs="DengXian-Regular" w:hint="eastAsia"/>
          <w:sz w:val="32"/>
          <w:szCs w:val="32"/>
        </w:rPr>
        <w:t>年度本年收入3305.32</w:t>
      </w:r>
      <w:r>
        <w:rPr>
          <w:rFonts w:ascii="仿宋_GB2312" w:eastAsia="仿宋_GB2312" w:cs="DengXian-Regular" w:hint="eastAsia"/>
          <w:sz w:val="32"/>
          <w:szCs w:val="32"/>
        </w:rPr>
        <w:t>万元，其中：财政拨款收入</w:t>
      </w:r>
      <w:r w:rsidR="00334711">
        <w:rPr>
          <w:rFonts w:ascii="仿宋_GB2312" w:eastAsia="仿宋_GB2312" w:cs="DengXian-Regular" w:hint="eastAsia"/>
          <w:sz w:val="32"/>
          <w:szCs w:val="32"/>
        </w:rPr>
        <w:t>3305.30</w:t>
      </w:r>
      <w:r>
        <w:rPr>
          <w:rFonts w:ascii="仿宋_GB2312" w:eastAsia="仿宋_GB2312" w:cs="DengXian-Regular" w:hint="eastAsia"/>
          <w:sz w:val="32"/>
          <w:szCs w:val="32"/>
        </w:rPr>
        <w:t>万元，占100%。如图所示：</w:t>
      </w:r>
    </w:p>
    <w:p w:rsidR="003B1E88" w:rsidRDefault="009C4667">
      <w:pPr>
        <w:adjustRightInd w:val="0"/>
        <w:snapToGrid w:val="0"/>
        <w:spacing w:line="584" w:lineRule="exact"/>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3B1E88" w:rsidRDefault="00EE58E3">
      <w:pPr>
        <w:jc w:val="left"/>
        <w:rPr>
          <w:rFonts w:ascii="黑体" w:eastAsia="黑体" w:cs="Arial"/>
          <w:sz w:val="32"/>
          <w:szCs w:val="32"/>
        </w:rPr>
      </w:pPr>
      <w:r w:rsidRPr="00EE58E3">
        <w:rPr>
          <w:sz w:val="32"/>
        </w:rPr>
        <w:pict>
          <v:oval id="椭圆" o:spid="_x0000_s1026" style="position:absolute;margin-left:38.05pt;margin-top:8.45pt;width:272.2pt;height:275.95pt;z-index:251659776;v-text-anchor:middle" o:gfxdata="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DVXcbZAAAACQEAAA8AAAAAAAAAAQAg&#10;AAAAIgAAAGRycy9kb3ducmV2LnhtbFBLAQIUABQAAAAIAIdO4kDx4bCaDQIAAA0EAAAOAAAAAAAA&#10;AAEAIAAAACgBAABkcnMvZTJvRG9jLnhtbFBLBQYAAAAABgAGAFkBAACnBQAAAAA=&#10;" fillcolor="#f0a22e" strokecolor="#b0761f" strokeweight="2pt">
            <v:stroke joinstyle="miter"/>
            <v:textbox style="mso-next-textbox:#椭圆">
              <w:txbxContent>
                <w:p w:rsidR="003B1E88" w:rsidRDefault="009C4667">
                  <w:pPr>
                    <w:jc w:val="center"/>
                    <w:rPr>
                      <w:color w:val="FF0000"/>
                    </w:rPr>
                  </w:pPr>
                  <w:r>
                    <w:rPr>
                      <w:rFonts w:hint="eastAsia"/>
                      <w:color w:val="FF0000"/>
                    </w:rPr>
                    <w:t>财政收入</w:t>
                  </w:r>
                  <w:r>
                    <w:rPr>
                      <w:rFonts w:hint="eastAsia"/>
                      <w:color w:val="FF0000"/>
                    </w:rPr>
                    <w:t>100%</w:t>
                  </w:r>
                </w:p>
              </w:txbxContent>
            </v:textbox>
          </v:oval>
        </w:pict>
      </w: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jc w:val="left"/>
        <w:rPr>
          <w:rFonts w:ascii="黑体" w:eastAsia="黑体" w:cs="Arial"/>
          <w:sz w:val="32"/>
          <w:szCs w:val="32"/>
        </w:rPr>
      </w:pPr>
    </w:p>
    <w:p w:rsidR="003B1E88" w:rsidRDefault="003B1E88">
      <w:pPr>
        <w:adjustRightInd w:val="0"/>
        <w:snapToGrid w:val="0"/>
        <w:spacing w:line="584" w:lineRule="exact"/>
        <w:ind w:firstLineChars="200" w:firstLine="640"/>
        <w:jc w:val="left"/>
        <w:rPr>
          <w:rFonts w:eastAsia="仿宋_GB2312"/>
          <w:sz w:val="32"/>
          <w:szCs w:val="32"/>
        </w:rPr>
      </w:pP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DA1CBD" w:rsidRDefault="009C466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334711">
        <w:rPr>
          <w:rFonts w:ascii="仿宋_GB2312" w:eastAsia="仿宋_GB2312" w:cs="DengXian-Regular" w:hint="eastAsia"/>
          <w:sz w:val="32"/>
          <w:szCs w:val="32"/>
        </w:rPr>
        <w:t>3215.48</w:t>
      </w:r>
      <w:r>
        <w:rPr>
          <w:rFonts w:ascii="仿宋_GB2312" w:eastAsia="仿宋_GB2312" w:cs="DengXian-Regular" w:hint="eastAsia"/>
          <w:sz w:val="32"/>
          <w:szCs w:val="32"/>
        </w:rPr>
        <w:t>万元，其中：基本支出</w:t>
      </w:r>
      <w:r w:rsidR="00455D07">
        <w:rPr>
          <w:rFonts w:ascii="仿宋_GB2312" w:eastAsia="仿宋_GB2312" w:cs="DengXian-Regular" w:hint="eastAsia"/>
          <w:sz w:val="32"/>
          <w:szCs w:val="32"/>
        </w:rPr>
        <w:t>164.8</w:t>
      </w:r>
      <w:r>
        <w:rPr>
          <w:rFonts w:ascii="仿宋_GB2312" w:eastAsia="仿宋_GB2312" w:cs="DengXian-Regular" w:hint="eastAsia"/>
          <w:sz w:val="32"/>
          <w:szCs w:val="32"/>
        </w:rPr>
        <w:t>万元，占</w:t>
      </w:r>
      <w:r w:rsidR="00455D07">
        <w:rPr>
          <w:rFonts w:ascii="仿宋_GB2312" w:eastAsia="仿宋_GB2312" w:cs="DengXian-Regular" w:hint="eastAsia"/>
          <w:sz w:val="32"/>
          <w:szCs w:val="32"/>
        </w:rPr>
        <w:t>5.13</w:t>
      </w:r>
      <w:r>
        <w:rPr>
          <w:rFonts w:ascii="仿宋_GB2312" w:eastAsia="仿宋_GB2312" w:cs="DengXian-Regular" w:hint="eastAsia"/>
          <w:sz w:val="32"/>
          <w:szCs w:val="32"/>
        </w:rPr>
        <w:t>%；项目支出</w:t>
      </w:r>
      <w:r w:rsidR="00455D07">
        <w:rPr>
          <w:rFonts w:ascii="仿宋_GB2312" w:eastAsia="仿宋_GB2312" w:cs="DengXian-Regular" w:hint="eastAsia"/>
          <w:sz w:val="32"/>
          <w:szCs w:val="32"/>
        </w:rPr>
        <w:t>3050.67</w:t>
      </w:r>
      <w:r>
        <w:rPr>
          <w:rFonts w:ascii="仿宋_GB2312" w:eastAsia="仿宋_GB2312" w:cs="DengXian-Regular" w:hint="eastAsia"/>
          <w:sz w:val="32"/>
          <w:szCs w:val="32"/>
        </w:rPr>
        <w:t>万元，占</w:t>
      </w:r>
      <w:r w:rsidR="00455D07">
        <w:rPr>
          <w:rFonts w:ascii="仿宋_GB2312" w:eastAsia="仿宋_GB2312" w:cs="DengXian-Regular" w:hint="eastAsia"/>
          <w:sz w:val="32"/>
          <w:szCs w:val="32"/>
        </w:rPr>
        <w:t>94.87</w:t>
      </w:r>
      <w:r>
        <w:rPr>
          <w:rFonts w:ascii="仿宋_GB2312" w:eastAsia="仿宋_GB2312" w:cs="DengXian-Regular" w:hint="eastAsia"/>
          <w:sz w:val="32"/>
          <w:szCs w:val="32"/>
        </w:rPr>
        <w:t>%。如图所示：</w:t>
      </w:r>
    </w:p>
    <w:p w:rsidR="00DA1CBD" w:rsidRDefault="00DA1CBD">
      <w:pPr>
        <w:adjustRightInd w:val="0"/>
        <w:snapToGrid w:val="0"/>
        <w:spacing w:after="0" w:line="580" w:lineRule="exact"/>
        <w:ind w:firstLineChars="200" w:firstLine="640"/>
        <w:rPr>
          <w:rFonts w:ascii="仿宋_GB2312" w:eastAsia="仿宋_GB2312" w:cs="DengXian-Regular"/>
          <w:sz w:val="32"/>
          <w:szCs w:val="32"/>
        </w:rPr>
      </w:pPr>
    </w:p>
    <w:p w:rsidR="003B1E88" w:rsidRPr="007C077C" w:rsidRDefault="00DA1CBD" w:rsidP="007C077C">
      <w:pPr>
        <w:adjustRightInd w:val="0"/>
        <w:snapToGrid w:val="0"/>
        <w:spacing w:after="0" w:line="580" w:lineRule="exact"/>
        <w:ind w:firstLineChars="200" w:firstLine="640"/>
        <w:jc w:val="center"/>
        <w:rPr>
          <w:rFonts w:eastAsia="仿宋_GB2312"/>
          <w:sz w:val="32"/>
          <w:szCs w:val="32"/>
        </w:rPr>
      </w:pPr>
      <w:r>
        <w:rPr>
          <w:rFonts w:ascii="仿宋_GB2312" w:eastAsia="仿宋_GB2312" w:cs="DengXian-Regular" w:hint="eastAsia"/>
          <w:noProof/>
          <w:sz w:val="32"/>
          <w:szCs w:val="32"/>
        </w:rPr>
        <w:lastRenderedPageBreak/>
        <w:drawing>
          <wp:anchor distT="0" distB="0" distL="114300" distR="114300" simplePos="0" relativeHeight="251662848" behindDoc="0" locked="0" layoutInCell="1" allowOverlap="1">
            <wp:simplePos x="0" y="0"/>
            <wp:positionH relativeFrom="column">
              <wp:posOffset>238125</wp:posOffset>
            </wp:positionH>
            <wp:positionV relativeFrom="paragraph">
              <wp:posOffset>238125</wp:posOffset>
            </wp:positionV>
            <wp:extent cx="6448425" cy="3886200"/>
            <wp:effectExtent l="19050" t="0" r="9525" b="0"/>
            <wp:wrapSquare wrapText="bothSides"/>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48425" cy="3886200"/>
                    </a:xfrm>
                    <a:prstGeom prst="rect">
                      <a:avLst/>
                    </a:prstGeom>
                    <a:noFill/>
                  </pic:spPr>
                </pic:pic>
              </a:graphicData>
            </a:graphic>
          </wp:anchor>
        </w:drawing>
      </w:r>
      <w:r w:rsidR="009C4667">
        <w:rPr>
          <w:rFonts w:eastAsia="仿宋_GB2312"/>
          <w:sz w:val="32"/>
          <w:szCs w:val="32"/>
        </w:rPr>
        <w:t>图</w:t>
      </w:r>
      <w:r w:rsidR="009C4667">
        <w:rPr>
          <w:rFonts w:eastAsia="仿宋_GB2312"/>
          <w:sz w:val="32"/>
          <w:szCs w:val="32"/>
        </w:rPr>
        <w:t>2</w:t>
      </w:r>
      <w:r w:rsidR="009C4667">
        <w:rPr>
          <w:rFonts w:eastAsia="仿宋_GB2312"/>
          <w:sz w:val="32"/>
          <w:szCs w:val="32"/>
        </w:rPr>
        <w:t>：支出决算结构饼状</w:t>
      </w:r>
      <w:r>
        <w:rPr>
          <w:rFonts w:eastAsia="仿宋_GB2312" w:hint="eastAsia"/>
          <w:sz w:val="32"/>
          <w:szCs w:val="32"/>
        </w:rPr>
        <w:t>图</w:t>
      </w:r>
    </w:p>
    <w:p w:rsidR="003B1E88" w:rsidRDefault="009C4667">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3B1E88" w:rsidRDefault="009C4667">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3B1E88" w:rsidRDefault="009C4667" w:rsidP="0055086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    </w:t>
      </w:r>
      <w:r w:rsidR="00550865">
        <w:rPr>
          <w:rFonts w:ascii="仿宋_GB2312" w:eastAsia="仿宋_GB2312" w:cs="DengXian-Regular" w:hint="eastAsia"/>
          <w:sz w:val="32"/>
          <w:szCs w:val="32"/>
        </w:rPr>
        <w:t>本部门2018年度形成的财政拨款收支均为一般公共预算财政拨款，其中一般公共预算财政拨款</w:t>
      </w:r>
      <w:r w:rsidR="00550865">
        <w:rPr>
          <w:rFonts w:ascii="仿宋_GB2312" w:eastAsia="仿宋_GB2312" w:cs="仿宋_GB2312" w:hint="eastAsia"/>
          <w:sz w:val="32"/>
          <w:szCs w:val="32"/>
        </w:rPr>
        <w:t>本年收入</w:t>
      </w:r>
      <w:r w:rsidR="00550865">
        <w:rPr>
          <w:rFonts w:eastAsia="仿宋_GB2312"/>
          <w:sz w:val="32"/>
          <w:szCs w:val="32"/>
        </w:rPr>
        <w:t>3,305.32</w:t>
      </w:r>
      <w:r w:rsidR="00550865">
        <w:rPr>
          <w:rFonts w:ascii="仿宋_GB2312" w:eastAsia="仿宋_GB2312" w:cs="仿宋_GB2312" w:hint="eastAsia"/>
          <w:sz w:val="32"/>
          <w:szCs w:val="32"/>
        </w:rPr>
        <w:t>万元，本年支出</w:t>
      </w:r>
      <w:r w:rsidR="00550865">
        <w:rPr>
          <w:rFonts w:eastAsia="仿宋_GB2312"/>
          <w:sz w:val="32"/>
          <w:szCs w:val="32"/>
        </w:rPr>
        <w:t>3,215.48</w:t>
      </w:r>
      <w:r w:rsidR="00550865">
        <w:rPr>
          <w:rFonts w:ascii="仿宋_GB2312" w:eastAsia="仿宋_GB2312" w:cs="仿宋_GB2312" w:hint="eastAsia"/>
          <w:sz w:val="32"/>
          <w:szCs w:val="32"/>
        </w:rPr>
        <w:t>万元，</w:t>
      </w:r>
      <w:r w:rsidR="00550865" w:rsidRPr="00550865">
        <w:rPr>
          <w:rFonts w:ascii="Calibri" w:eastAsia="仿宋_GB2312" w:hAnsi="Calibri" w:hint="eastAsia"/>
          <w:sz w:val="32"/>
          <w:szCs w:val="32"/>
        </w:rPr>
        <w:t xml:space="preserve"> </w:t>
      </w:r>
      <w:r w:rsidR="00550865">
        <w:rPr>
          <w:rFonts w:ascii="Calibri" w:eastAsia="仿宋_GB2312" w:hAnsi="Calibri" w:hint="eastAsia"/>
          <w:sz w:val="32"/>
          <w:szCs w:val="32"/>
        </w:rPr>
        <w:t>收入部分比</w:t>
      </w:r>
      <w:r w:rsidR="00550865">
        <w:rPr>
          <w:rFonts w:ascii="Calibri" w:eastAsia="仿宋_GB2312" w:hAnsi="Calibri" w:hint="eastAsia"/>
          <w:sz w:val="32"/>
          <w:szCs w:val="32"/>
        </w:rPr>
        <w:t>2017</w:t>
      </w:r>
      <w:r w:rsidR="00550865">
        <w:rPr>
          <w:rFonts w:ascii="Calibri" w:eastAsia="仿宋_GB2312" w:hAnsi="Calibri" w:hint="eastAsia"/>
          <w:sz w:val="32"/>
          <w:szCs w:val="32"/>
        </w:rPr>
        <w:t>年决算收入增加</w:t>
      </w:r>
      <w:r w:rsidR="00550865">
        <w:rPr>
          <w:rFonts w:ascii="Calibri" w:eastAsia="仿宋_GB2312" w:hAnsi="Calibri" w:hint="eastAsia"/>
          <w:sz w:val="32"/>
          <w:szCs w:val="32"/>
        </w:rPr>
        <w:t>115.7</w:t>
      </w:r>
      <w:r w:rsidR="00550865">
        <w:rPr>
          <w:rFonts w:ascii="Calibri" w:eastAsia="仿宋_GB2312" w:hAnsi="Calibri" w:hint="eastAsia"/>
          <w:sz w:val="32"/>
          <w:szCs w:val="32"/>
        </w:rPr>
        <w:t>万元，增加了</w:t>
      </w:r>
      <w:r w:rsidR="00550865">
        <w:rPr>
          <w:rFonts w:ascii="Calibri" w:eastAsia="仿宋_GB2312" w:hAnsi="Calibri" w:hint="eastAsia"/>
          <w:sz w:val="32"/>
          <w:szCs w:val="32"/>
        </w:rPr>
        <w:t>3.63%</w:t>
      </w:r>
      <w:r w:rsidR="00550865">
        <w:rPr>
          <w:rFonts w:ascii="Calibri" w:eastAsia="仿宋_GB2312" w:hAnsi="Calibri" w:hint="eastAsia"/>
          <w:sz w:val="32"/>
          <w:szCs w:val="32"/>
        </w:rPr>
        <w:t>主要是增加了一般公共服务支出、教育支出和农林水支出等。支出部分比</w:t>
      </w:r>
      <w:r w:rsidR="00550865">
        <w:rPr>
          <w:rFonts w:ascii="Calibri" w:eastAsia="仿宋_GB2312" w:hAnsi="Calibri" w:hint="eastAsia"/>
          <w:sz w:val="32"/>
          <w:szCs w:val="32"/>
        </w:rPr>
        <w:t>2017</w:t>
      </w:r>
      <w:r w:rsidR="00550865">
        <w:rPr>
          <w:rFonts w:ascii="Calibri" w:eastAsia="仿宋_GB2312" w:hAnsi="Calibri" w:hint="eastAsia"/>
          <w:sz w:val="32"/>
          <w:szCs w:val="32"/>
        </w:rPr>
        <w:t>年决算支出增加</w:t>
      </w:r>
      <w:r w:rsidR="00550865">
        <w:rPr>
          <w:rFonts w:ascii="Calibri" w:eastAsia="仿宋_GB2312" w:hAnsi="Calibri" w:hint="eastAsia"/>
          <w:sz w:val="32"/>
          <w:szCs w:val="32"/>
        </w:rPr>
        <w:t>197.44</w:t>
      </w:r>
      <w:r w:rsidR="00550865">
        <w:rPr>
          <w:rFonts w:ascii="Calibri" w:eastAsia="仿宋_GB2312" w:hAnsi="Calibri" w:hint="eastAsia"/>
          <w:sz w:val="32"/>
          <w:szCs w:val="32"/>
        </w:rPr>
        <w:t>万元，增加了</w:t>
      </w:r>
      <w:r w:rsidR="00550865">
        <w:rPr>
          <w:rFonts w:ascii="Calibri" w:eastAsia="仿宋_GB2312" w:hAnsi="Calibri" w:hint="eastAsia"/>
          <w:sz w:val="32"/>
          <w:szCs w:val="32"/>
        </w:rPr>
        <w:t>6.54%</w:t>
      </w:r>
      <w:r w:rsidR="00550865">
        <w:rPr>
          <w:rFonts w:ascii="Calibri" w:eastAsia="仿宋_GB2312" w:hAnsi="Calibri" w:hint="eastAsia"/>
          <w:sz w:val="32"/>
          <w:szCs w:val="32"/>
        </w:rPr>
        <w:t>主要是增加了一般公共服务支出、教育支出和农林水支出等。</w:t>
      </w:r>
      <w:r>
        <w:rPr>
          <w:rFonts w:ascii="仿宋_GB2312" w:eastAsia="仿宋_GB2312" w:cs="DengXian-Regular" w:hint="eastAsia"/>
          <w:sz w:val="32"/>
          <w:szCs w:val="32"/>
        </w:rPr>
        <w:t>如图所示：</w:t>
      </w:r>
    </w:p>
    <w:p w:rsidR="003B1E88" w:rsidRDefault="003B1E88">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pPr>
        <w:adjustRightInd w:val="0"/>
        <w:snapToGrid w:val="0"/>
        <w:spacing w:after="0" w:line="580" w:lineRule="exact"/>
        <w:rPr>
          <w:rFonts w:eastAsia="仿宋_GB2312"/>
          <w:sz w:val="32"/>
          <w:szCs w:val="32"/>
        </w:rPr>
      </w:pPr>
    </w:p>
    <w:p w:rsidR="007C077C" w:rsidRDefault="007C077C" w:rsidP="007C077C">
      <w:pPr>
        <w:adjustRightInd w:val="0"/>
        <w:snapToGrid w:val="0"/>
        <w:spacing w:after="0" w:line="580" w:lineRule="exact"/>
        <w:jc w:val="center"/>
        <w:rPr>
          <w:rFonts w:eastAsia="仿宋_GB2312"/>
          <w:sz w:val="32"/>
          <w:szCs w:val="32"/>
        </w:rPr>
      </w:pPr>
    </w:p>
    <w:p w:rsidR="007C077C" w:rsidRPr="007C077C" w:rsidRDefault="007C077C" w:rsidP="007C077C">
      <w:pPr>
        <w:adjustRightInd w:val="0"/>
        <w:snapToGrid w:val="0"/>
        <w:spacing w:after="0" w:line="580" w:lineRule="exact"/>
        <w:jc w:val="center"/>
        <w:rPr>
          <w:rFonts w:eastAsia="仿宋_GB2312"/>
          <w:sz w:val="32"/>
          <w:szCs w:val="32"/>
        </w:rPr>
      </w:pPr>
      <w:r w:rsidRPr="007C077C">
        <w:rPr>
          <w:rFonts w:eastAsia="仿宋_GB2312"/>
          <w:noProof/>
          <w:sz w:val="32"/>
          <w:szCs w:val="32"/>
        </w:rPr>
        <w:lastRenderedPageBreak/>
        <w:drawing>
          <wp:anchor distT="0" distB="0" distL="114300" distR="114300" simplePos="0" relativeHeight="251667968" behindDoc="0" locked="0" layoutInCell="1" allowOverlap="1">
            <wp:simplePos x="0" y="0"/>
            <wp:positionH relativeFrom="column">
              <wp:posOffset>47625</wp:posOffset>
            </wp:positionH>
            <wp:positionV relativeFrom="paragraph">
              <wp:posOffset>203200</wp:posOffset>
            </wp:positionV>
            <wp:extent cx="6334125" cy="4114800"/>
            <wp:effectExtent l="19050" t="0" r="9525" b="0"/>
            <wp:wrapTopAndBottom/>
            <wp:docPr id="1"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7C077C">
        <w:rPr>
          <w:rFonts w:eastAsia="仿宋_GB2312" w:hint="eastAsia"/>
          <w:sz w:val="32"/>
          <w:szCs w:val="32"/>
        </w:rPr>
        <w:t>图</w:t>
      </w:r>
      <w:r w:rsidRPr="007C077C">
        <w:rPr>
          <w:rFonts w:eastAsia="仿宋_GB2312" w:hint="eastAsia"/>
          <w:sz w:val="32"/>
          <w:szCs w:val="32"/>
        </w:rPr>
        <w:t>3</w:t>
      </w:r>
      <w:r>
        <w:rPr>
          <w:rFonts w:eastAsia="仿宋_GB2312" w:hint="eastAsia"/>
          <w:sz w:val="32"/>
          <w:szCs w:val="32"/>
        </w:rPr>
        <w:t>：财政拨款收支情况</w:t>
      </w:r>
    </w:p>
    <w:p w:rsidR="003B1E88" w:rsidRDefault="009C4667">
      <w:pPr>
        <w:spacing w:after="0" w:line="580" w:lineRule="exact"/>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3B1E88" w:rsidRDefault="00C91C5D">
      <w:pPr>
        <w:adjustRightInd w:val="0"/>
        <w:snapToGrid w:val="0"/>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3305.32万元，比年初预算减少955.02万元减少22.42%，决算数小于预算数主要是社会保障和就业支出、医疗卫生和计划生育支出、农林水支出财政拨款收入减少；本年支出3215.48万元，比年初预算减少1044.86万元，减少24.52%原因是厉行节俭</w:t>
      </w:r>
      <w:r w:rsidR="009C4667">
        <w:rPr>
          <w:rFonts w:ascii="仿宋_GB2312" w:eastAsia="仿宋_GB2312" w:cs="DengXian-Regular" w:hint="eastAsia"/>
          <w:sz w:val="32"/>
          <w:szCs w:val="32"/>
        </w:rPr>
        <w:t>。如图所示：</w:t>
      </w:r>
    </w:p>
    <w:p w:rsidR="003B1E88" w:rsidRDefault="003B1E88">
      <w:pPr>
        <w:adjustRightInd w:val="0"/>
        <w:snapToGrid w:val="0"/>
        <w:spacing w:after="0" w:line="580" w:lineRule="exact"/>
        <w:rPr>
          <w:rFonts w:eastAsia="仿宋_GB2312"/>
          <w:sz w:val="32"/>
          <w:szCs w:val="32"/>
        </w:rPr>
      </w:pPr>
    </w:p>
    <w:p w:rsidR="003B1E88" w:rsidRDefault="003B1E88">
      <w:pPr>
        <w:adjustRightInd w:val="0"/>
        <w:snapToGrid w:val="0"/>
        <w:spacing w:after="0" w:line="580" w:lineRule="exact"/>
        <w:rPr>
          <w:rFonts w:eastAsia="仿宋_GB2312"/>
          <w:sz w:val="32"/>
          <w:szCs w:val="32"/>
        </w:rPr>
      </w:pPr>
    </w:p>
    <w:p w:rsidR="003B1E88" w:rsidRDefault="003B1E88">
      <w:pPr>
        <w:adjustRightInd w:val="0"/>
        <w:snapToGrid w:val="0"/>
        <w:spacing w:after="0" w:line="580" w:lineRule="exact"/>
        <w:rPr>
          <w:rFonts w:eastAsia="仿宋_GB2312"/>
          <w:sz w:val="32"/>
          <w:szCs w:val="32"/>
        </w:rPr>
      </w:pPr>
    </w:p>
    <w:p w:rsidR="003B1E88" w:rsidRDefault="003B1E88">
      <w:pPr>
        <w:adjustRightInd w:val="0"/>
        <w:snapToGrid w:val="0"/>
        <w:spacing w:after="0" w:line="580" w:lineRule="exact"/>
        <w:rPr>
          <w:rFonts w:eastAsia="仿宋_GB2312"/>
          <w:sz w:val="32"/>
          <w:szCs w:val="32"/>
        </w:rPr>
      </w:pPr>
    </w:p>
    <w:p w:rsidR="003B1E88" w:rsidRDefault="003B1E88">
      <w:pPr>
        <w:adjustRightInd w:val="0"/>
        <w:snapToGrid w:val="0"/>
        <w:spacing w:after="0" w:line="580" w:lineRule="exact"/>
        <w:ind w:right="-630"/>
        <w:rPr>
          <w:rFonts w:ascii="仿宋_GB2312" w:eastAsia="仿宋_GB2312" w:cs="DengXian-Regular"/>
          <w:sz w:val="24"/>
        </w:rPr>
      </w:pPr>
    </w:p>
    <w:p w:rsidR="007C077C" w:rsidRDefault="007C077C" w:rsidP="007C077C">
      <w:pPr>
        <w:adjustRightInd w:val="0"/>
        <w:snapToGrid w:val="0"/>
        <w:spacing w:after="0" w:line="580" w:lineRule="exact"/>
        <w:rPr>
          <w:rFonts w:ascii="仿宋_GB2312" w:eastAsia="仿宋_GB2312" w:cs="DengXian-Regular"/>
          <w:sz w:val="32"/>
          <w:szCs w:val="32"/>
          <w:highlight w:val="yellow"/>
        </w:rPr>
      </w:pPr>
    </w:p>
    <w:p w:rsidR="003B1E88" w:rsidRPr="007C077C" w:rsidRDefault="007C077C" w:rsidP="007C077C">
      <w:pPr>
        <w:adjustRightInd w:val="0"/>
        <w:snapToGrid w:val="0"/>
        <w:spacing w:after="0" w:line="580" w:lineRule="exact"/>
        <w:jc w:val="center"/>
        <w:rPr>
          <w:rFonts w:eastAsia="仿宋_GB2312"/>
          <w:sz w:val="32"/>
          <w:szCs w:val="32"/>
        </w:rPr>
      </w:pPr>
      <w:r>
        <w:rPr>
          <w:rFonts w:ascii="仿宋_GB2312" w:eastAsia="仿宋_GB2312" w:cs="DengXian-Regular"/>
          <w:noProof/>
          <w:sz w:val="32"/>
          <w:szCs w:val="32"/>
        </w:rPr>
        <w:lastRenderedPageBreak/>
        <w:drawing>
          <wp:anchor distT="0" distB="0" distL="114300" distR="114300" simplePos="0" relativeHeight="251664896" behindDoc="0" locked="0" layoutInCell="1" allowOverlap="1">
            <wp:simplePos x="0" y="0"/>
            <wp:positionH relativeFrom="column">
              <wp:posOffset>-28575</wp:posOffset>
            </wp:positionH>
            <wp:positionV relativeFrom="paragraph">
              <wp:posOffset>234950</wp:posOffset>
            </wp:positionV>
            <wp:extent cx="6638925" cy="4352925"/>
            <wp:effectExtent l="19050" t="0" r="952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6638925" cy="4352925"/>
                    </a:xfrm>
                    <a:prstGeom prst="rect">
                      <a:avLst/>
                    </a:prstGeom>
                    <a:noFill/>
                    <a:ln w="9525">
                      <a:noFill/>
                      <a:miter lim="800000"/>
                      <a:headEnd/>
                      <a:tailEnd/>
                    </a:ln>
                  </pic:spPr>
                </pic:pic>
              </a:graphicData>
            </a:graphic>
          </wp:anchor>
        </w:drawing>
      </w: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3B1E88" w:rsidRDefault="00C91C5D">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sz w:val="32"/>
          <w:szCs w:val="32"/>
        </w:rPr>
        <w:t xml:space="preserve"> </w:t>
      </w:r>
      <w:r w:rsidR="009C4667">
        <w:rPr>
          <w:rFonts w:ascii="楷体_GB2312" w:eastAsia="楷体_GB2312" w:cs="DengXian-Bold" w:hint="eastAsia"/>
          <w:b/>
          <w:bCs/>
          <w:sz w:val="32"/>
          <w:szCs w:val="32"/>
        </w:rPr>
        <w:t>(三)财政拨款支出决算结构情况。</w:t>
      </w:r>
    </w:p>
    <w:p w:rsidR="00C91C5D" w:rsidRDefault="00C91C5D" w:rsidP="00C91C5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年度财政拨款支出3215.48万元，主要用于以下方面</w:t>
      </w:r>
      <w:r w:rsidRPr="009E7A1D">
        <w:rPr>
          <w:rFonts w:ascii="仿宋_GB2312" w:eastAsia="仿宋_GB2312" w:cs="DengXian-Regular" w:hint="eastAsia"/>
          <w:sz w:val="32"/>
          <w:szCs w:val="32"/>
        </w:rPr>
        <w:t>：</w:t>
      </w:r>
      <w:r>
        <w:rPr>
          <w:rFonts w:ascii="仿宋_GB2312" w:eastAsia="仿宋_GB2312" w:cs="DengXian-Regular" w:hint="eastAsia"/>
          <w:sz w:val="32"/>
          <w:szCs w:val="32"/>
        </w:rPr>
        <w:t>一般公共服务支出670.15万元，占20.84%；教育支出166.66万元，占5.18%；社会保障和就业支出61.79万元，占1.92%；医疗卫生与计划生育支出7.17万元，占0.22%;农林水支出2309.71万元，占71.83%。</w:t>
      </w:r>
      <w:r w:rsidRPr="009E7A1D">
        <w:rPr>
          <w:rFonts w:ascii="仿宋_GB2312" w:eastAsia="仿宋_GB2312" w:cs="DengXian-Regular" w:hint="eastAsia"/>
          <w:sz w:val="32"/>
          <w:szCs w:val="32"/>
        </w:rPr>
        <w:t>财政拨款支出决算结构情况</w:t>
      </w:r>
      <w:r>
        <w:rPr>
          <w:rFonts w:ascii="仿宋_GB2312" w:eastAsia="仿宋_GB2312" w:cs="DengXian-Regular" w:hint="eastAsia"/>
          <w:sz w:val="32"/>
          <w:szCs w:val="32"/>
        </w:rPr>
        <w:t>如图5所示：</w:t>
      </w:r>
    </w:p>
    <w:p w:rsidR="003B1E88" w:rsidRDefault="003B1E88" w:rsidP="00C91C5D">
      <w:pPr>
        <w:adjustRightInd w:val="0"/>
        <w:snapToGrid w:val="0"/>
        <w:spacing w:after="0" w:line="580" w:lineRule="exact"/>
        <w:ind w:firstLineChars="200" w:firstLine="643"/>
        <w:rPr>
          <w:rFonts w:ascii="楷体_GB2312" w:eastAsia="楷体_GB2312" w:cs="DengXian-Bold"/>
          <w:b/>
          <w:bCs/>
          <w:sz w:val="32"/>
          <w:szCs w:val="32"/>
        </w:rPr>
      </w:pPr>
    </w:p>
    <w:p w:rsidR="003B1E88" w:rsidRDefault="003B1E88">
      <w:pPr>
        <w:adjustRightInd w:val="0"/>
        <w:snapToGrid w:val="0"/>
        <w:spacing w:after="0" w:line="580" w:lineRule="exact"/>
        <w:rPr>
          <w:rFonts w:ascii="楷体_GB2312" w:eastAsia="楷体_GB2312" w:cs="DengXian-Bold"/>
          <w:b/>
          <w:bCs/>
          <w:sz w:val="32"/>
          <w:szCs w:val="32"/>
        </w:rPr>
      </w:pPr>
    </w:p>
    <w:p w:rsidR="003B1E88" w:rsidRPr="007C077C" w:rsidRDefault="00C91C5D" w:rsidP="007C077C">
      <w:pPr>
        <w:adjustRightInd w:val="0"/>
        <w:snapToGrid w:val="0"/>
        <w:spacing w:after="0" w:line="580" w:lineRule="exact"/>
        <w:jc w:val="center"/>
        <w:rPr>
          <w:rFonts w:eastAsia="仿宋_GB2312"/>
          <w:sz w:val="32"/>
          <w:szCs w:val="32"/>
        </w:rPr>
      </w:pPr>
      <w:r w:rsidRPr="007C077C">
        <w:rPr>
          <w:rFonts w:eastAsia="仿宋_GB2312"/>
          <w:noProof/>
          <w:sz w:val="32"/>
          <w:szCs w:val="32"/>
        </w:rPr>
        <w:lastRenderedPageBreak/>
        <w:drawing>
          <wp:anchor distT="0" distB="0" distL="114300" distR="114300" simplePos="0" relativeHeight="251665920" behindDoc="0" locked="0" layoutInCell="1" allowOverlap="1">
            <wp:simplePos x="0" y="0"/>
            <wp:positionH relativeFrom="column">
              <wp:posOffset>133350</wp:posOffset>
            </wp:positionH>
            <wp:positionV relativeFrom="paragraph">
              <wp:posOffset>263525</wp:posOffset>
            </wp:positionV>
            <wp:extent cx="6115050" cy="3686175"/>
            <wp:effectExtent l="1905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115050" cy="3686175"/>
                    </a:xfrm>
                    <a:prstGeom prst="rect">
                      <a:avLst/>
                    </a:prstGeom>
                    <a:noFill/>
                    <a:ln w="9525">
                      <a:noFill/>
                      <a:miter lim="800000"/>
                      <a:headEnd/>
                      <a:tailEnd/>
                    </a:ln>
                  </pic:spPr>
                </pic:pic>
              </a:graphicData>
            </a:graphic>
          </wp:anchor>
        </w:drawing>
      </w:r>
      <w:r w:rsidR="007C077C" w:rsidRPr="007C077C">
        <w:rPr>
          <w:rFonts w:eastAsia="仿宋_GB2312" w:hint="eastAsia"/>
          <w:sz w:val="32"/>
          <w:szCs w:val="32"/>
        </w:rPr>
        <w:t>图</w:t>
      </w:r>
      <w:r w:rsidR="007C077C" w:rsidRPr="007C077C">
        <w:rPr>
          <w:rFonts w:eastAsia="仿宋_GB2312" w:hint="eastAsia"/>
          <w:sz w:val="32"/>
          <w:szCs w:val="32"/>
        </w:rPr>
        <w:t>5</w:t>
      </w:r>
      <w:r w:rsidR="007C077C" w:rsidRPr="007C077C">
        <w:rPr>
          <w:rFonts w:eastAsia="仿宋_GB2312" w:hint="eastAsia"/>
          <w:sz w:val="32"/>
          <w:szCs w:val="32"/>
        </w:rPr>
        <w:t>：财政拨款支出决算结构图</w:t>
      </w:r>
    </w:p>
    <w:p w:rsidR="003B1E88" w:rsidRDefault="009C4667">
      <w:pPr>
        <w:adjustRightInd w:val="0"/>
        <w:snapToGrid w:val="0"/>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AC6ECB" w:rsidRDefault="00AC6ECB" w:rsidP="00AC6EC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年度一般公共预算财政拨款基本支出164.8万元，其中：人员经费 135.26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29.54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3B1E88" w:rsidRDefault="009C4667" w:rsidP="0029245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五、一般公共预算财政拨款“三公” 经费支出决算情况说明</w:t>
      </w:r>
    </w:p>
    <w:p w:rsidR="005500F0" w:rsidRPr="00246D99" w:rsidRDefault="005500F0" w:rsidP="005500F0">
      <w:pPr>
        <w:adjustRightInd w:val="0"/>
        <w:snapToGrid w:val="0"/>
        <w:spacing w:line="584" w:lineRule="exact"/>
        <w:ind w:firstLineChars="200" w:firstLine="640"/>
        <w:rPr>
          <w:rFonts w:eastAsia="仿宋_GB2312"/>
          <w:sz w:val="32"/>
          <w:szCs w:val="32"/>
          <w:highlight w:val="yellow"/>
        </w:rPr>
      </w:pPr>
      <w:r w:rsidRPr="00C92D15">
        <w:rPr>
          <w:rFonts w:eastAsia="仿宋_GB2312"/>
          <w:sz w:val="32"/>
          <w:szCs w:val="32"/>
        </w:rPr>
        <w:t>部门</w:t>
      </w:r>
      <w:r w:rsidRPr="00C92D15">
        <w:rPr>
          <w:rFonts w:eastAsia="仿宋_GB2312"/>
          <w:sz w:val="32"/>
          <w:szCs w:val="32"/>
        </w:rPr>
        <w:t>201</w:t>
      </w:r>
      <w:r w:rsidRPr="00C92D15">
        <w:rPr>
          <w:rFonts w:eastAsia="仿宋_GB2312" w:hint="eastAsia"/>
          <w:sz w:val="32"/>
          <w:szCs w:val="32"/>
        </w:rPr>
        <w:t>8</w:t>
      </w:r>
      <w:r w:rsidRPr="00C92D15">
        <w:rPr>
          <w:rFonts w:eastAsia="仿宋_GB2312"/>
          <w:sz w:val="32"/>
          <w:szCs w:val="32"/>
        </w:rPr>
        <w:t>年度一般公共预算财政拨款</w:t>
      </w:r>
      <w:r w:rsidRPr="00C92D15">
        <w:rPr>
          <w:rFonts w:eastAsia="仿宋_GB2312"/>
          <w:sz w:val="32"/>
          <w:szCs w:val="32"/>
        </w:rPr>
        <w:t>“</w:t>
      </w:r>
      <w:r w:rsidRPr="00C92D15">
        <w:rPr>
          <w:rFonts w:eastAsia="仿宋_GB2312"/>
          <w:sz w:val="32"/>
          <w:szCs w:val="32"/>
        </w:rPr>
        <w:t>三公</w:t>
      </w:r>
      <w:r w:rsidRPr="00C92D15">
        <w:rPr>
          <w:rFonts w:eastAsia="仿宋_GB2312"/>
          <w:sz w:val="32"/>
          <w:szCs w:val="32"/>
        </w:rPr>
        <w:t>”</w:t>
      </w:r>
      <w:r w:rsidRPr="00C92D15">
        <w:rPr>
          <w:rFonts w:eastAsia="仿宋_GB2312"/>
          <w:sz w:val="32"/>
          <w:szCs w:val="32"/>
        </w:rPr>
        <w:t>经费支出共计</w:t>
      </w:r>
      <w:r>
        <w:rPr>
          <w:rFonts w:eastAsia="仿宋_GB2312" w:hint="eastAsia"/>
          <w:sz w:val="32"/>
          <w:szCs w:val="32"/>
        </w:rPr>
        <w:t>9.03</w:t>
      </w:r>
      <w:r w:rsidRPr="00C92D15">
        <w:rPr>
          <w:rFonts w:eastAsia="仿宋_GB2312"/>
          <w:sz w:val="32"/>
          <w:szCs w:val="32"/>
        </w:rPr>
        <w:t>万元，</w:t>
      </w:r>
      <w:r>
        <w:rPr>
          <w:rFonts w:eastAsia="仿宋_GB2312" w:hint="eastAsia"/>
          <w:sz w:val="32"/>
          <w:szCs w:val="32"/>
        </w:rPr>
        <w:t>比</w:t>
      </w:r>
      <w:r w:rsidRPr="00C92D15">
        <w:rPr>
          <w:rFonts w:eastAsia="仿宋_GB2312"/>
          <w:sz w:val="32"/>
          <w:szCs w:val="32"/>
        </w:rPr>
        <w:t>年初预算减少</w:t>
      </w:r>
      <w:r>
        <w:rPr>
          <w:rFonts w:eastAsia="仿宋_GB2312" w:hint="eastAsia"/>
          <w:sz w:val="32"/>
          <w:szCs w:val="32"/>
        </w:rPr>
        <w:t>4.47</w:t>
      </w:r>
      <w:r w:rsidRPr="00C92D15">
        <w:rPr>
          <w:rFonts w:eastAsia="仿宋_GB2312"/>
          <w:sz w:val="32"/>
          <w:szCs w:val="32"/>
        </w:rPr>
        <w:t>万元，降低</w:t>
      </w:r>
      <w:r>
        <w:rPr>
          <w:rFonts w:eastAsia="仿宋_GB2312" w:hint="eastAsia"/>
          <w:sz w:val="32"/>
          <w:szCs w:val="32"/>
        </w:rPr>
        <w:t>33.11</w:t>
      </w:r>
      <w:r w:rsidRPr="00C92D15">
        <w:rPr>
          <w:rFonts w:eastAsia="仿宋_GB2312"/>
          <w:sz w:val="32"/>
          <w:szCs w:val="32"/>
        </w:rPr>
        <w:t>%</w:t>
      </w:r>
      <w:r w:rsidRPr="00C92D15">
        <w:rPr>
          <w:rFonts w:eastAsia="仿宋_GB2312"/>
          <w:sz w:val="32"/>
          <w:szCs w:val="32"/>
        </w:rPr>
        <w:t>，主要是</w:t>
      </w:r>
      <w:r>
        <w:rPr>
          <w:rFonts w:eastAsia="仿宋_GB2312" w:hint="eastAsia"/>
          <w:sz w:val="32"/>
          <w:szCs w:val="32"/>
        </w:rPr>
        <w:t>公务接待费减少</w:t>
      </w:r>
      <w:r w:rsidRPr="00C92D15">
        <w:rPr>
          <w:rFonts w:eastAsia="仿宋_GB2312"/>
          <w:sz w:val="32"/>
          <w:szCs w:val="32"/>
        </w:rPr>
        <w:t>；</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年度决算减少</w:t>
      </w:r>
      <w:r>
        <w:rPr>
          <w:rFonts w:eastAsia="仿宋_GB2312" w:hint="eastAsia"/>
          <w:sz w:val="32"/>
          <w:szCs w:val="32"/>
        </w:rPr>
        <w:t>5.41</w:t>
      </w:r>
      <w:r w:rsidRPr="00C92D15">
        <w:rPr>
          <w:rFonts w:eastAsia="仿宋_GB2312"/>
          <w:sz w:val="32"/>
          <w:szCs w:val="32"/>
        </w:rPr>
        <w:t>万元，降低</w:t>
      </w:r>
      <w:r>
        <w:rPr>
          <w:rFonts w:eastAsia="仿宋_GB2312" w:hint="eastAsia"/>
          <w:sz w:val="32"/>
          <w:szCs w:val="32"/>
        </w:rPr>
        <w:t>37.47%</w:t>
      </w:r>
      <w:r w:rsidRPr="00C92D15">
        <w:rPr>
          <w:rFonts w:eastAsia="仿宋_GB2312"/>
          <w:sz w:val="32"/>
          <w:szCs w:val="32"/>
        </w:rPr>
        <w:t>，主要是</w:t>
      </w:r>
      <w:r>
        <w:rPr>
          <w:rFonts w:eastAsia="仿宋_GB2312" w:hint="eastAsia"/>
          <w:sz w:val="32"/>
          <w:szCs w:val="32"/>
        </w:rPr>
        <w:t>公务用车运行费减少</w:t>
      </w:r>
      <w:r w:rsidRPr="00C92D15">
        <w:rPr>
          <w:rFonts w:eastAsia="仿宋_GB2312"/>
          <w:sz w:val="32"/>
          <w:szCs w:val="32"/>
        </w:rPr>
        <w:t>。具体情况如下：</w:t>
      </w:r>
    </w:p>
    <w:p w:rsidR="003B1E88" w:rsidRDefault="009C4667">
      <w:pPr>
        <w:adjustRightInd w:val="0"/>
        <w:snapToGrid w:val="0"/>
        <w:spacing w:line="584" w:lineRule="exact"/>
        <w:ind w:firstLineChars="200" w:firstLine="640"/>
        <w:rPr>
          <w:rFonts w:eastAsia="仿宋_GB2312"/>
          <w:sz w:val="32"/>
          <w:szCs w:val="32"/>
          <w:highlight w:val="yellow"/>
        </w:rPr>
      </w:pPr>
      <w:r>
        <w:rPr>
          <w:rFonts w:eastAsia="仿宋_GB2312"/>
          <w:sz w:val="32"/>
          <w:szCs w:val="32"/>
        </w:rPr>
        <w:t>：</w:t>
      </w:r>
    </w:p>
    <w:p w:rsidR="005500F0" w:rsidRPr="00246D99" w:rsidRDefault="005500F0" w:rsidP="005500F0">
      <w:pPr>
        <w:adjustRightInd w:val="0"/>
        <w:snapToGrid w:val="0"/>
        <w:spacing w:line="584" w:lineRule="exact"/>
        <w:ind w:firstLineChars="200" w:firstLine="643"/>
        <w:rPr>
          <w:rFonts w:eastAsia="仿宋_GB2312"/>
          <w:sz w:val="32"/>
          <w:szCs w:val="32"/>
          <w:highlight w:val="yellow"/>
        </w:rPr>
      </w:pPr>
      <w:r w:rsidRPr="00C92D15">
        <w:rPr>
          <w:rFonts w:eastAsia="楷体_GB2312"/>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未发生</w:t>
      </w:r>
      <w:r>
        <w:rPr>
          <w:rFonts w:ascii="仿宋_GB2312" w:eastAsia="仿宋_GB2312" w:cs="DengXian-Regular" w:hint="eastAsia"/>
          <w:sz w:val="32"/>
          <w:szCs w:val="32"/>
        </w:rPr>
        <w:t>因公出国（境）费用</w:t>
      </w:r>
      <w:r>
        <w:rPr>
          <w:rFonts w:eastAsia="仿宋_GB2312"/>
          <w:sz w:val="32"/>
          <w:szCs w:val="32"/>
        </w:rPr>
        <w:t>。</w:t>
      </w:r>
      <w:r w:rsidRPr="00C34A87">
        <w:rPr>
          <w:rFonts w:eastAsia="仿宋_GB2312"/>
          <w:sz w:val="32"/>
          <w:szCs w:val="32"/>
        </w:rPr>
        <w:t>较年初预算无增减变化</w:t>
      </w:r>
      <w:r w:rsidRPr="00C34A87">
        <w:rPr>
          <w:rFonts w:eastAsia="仿宋_GB2312" w:hint="eastAsia"/>
          <w:sz w:val="32"/>
          <w:szCs w:val="32"/>
        </w:rPr>
        <w:t>，</w:t>
      </w:r>
      <w:r w:rsidRPr="00C34A87">
        <w:rPr>
          <w:rFonts w:eastAsia="仿宋_GB2312"/>
          <w:sz w:val="32"/>
          <w:szCs w:val="32"/>
        </w:rPr>
        <w:t>较</w:t>
      </w:r>
      <w:r w:rsidRPr="00C34A87">
        <w:rPr>
          <w:rFonts w:eastAsia="仿宋_GB2312"/>
          <w:sz w:val="32"/>
          <w:szCs w:val="32"/>
        </w:rPr>
        <w:t>201</w:t>
      </w:r>
      <w:r w:rsidRPr="00C34A87">
        <w:rPr>
          <w:rFonts w:eastAsia="仿宋_GB2312" w:hint="eastAsia"/>
          <w:sz w:val="32"/>
          <w:szCs w:val="32"/>
        </w:rPr>
        <w:t>7</w:t>
      </w:r>
      <w:r w:rsidRPr="00C34A87">
        <w:rPr>
          <w:rFonts w:eastAsia="仿宋_GB2312"/>
          <w:sz w:val="32"/>
          <w:szCs w:val="32"/>
        </w:rPr>
        <w:t>年度决算无增减变化</w:t>
      </w:r>
      <w:r>
        <w:rPr>
          <w:rFonts w:eastAsia="仿宋_GB2312"/>
          <w:sz w:val="32"/>
          <w:szCs w:val="32"/>
        </w:rPr>
        <w:t>。</w:t>
      </w:r>
    </w:p>
    <w:p w:rsidR="005500F0" w:rsidRPr="00A6677E" w:rsidRDefault="005500F0" w:rsidP="005500F0">
      <w:pPr>
        <w:adjustRightInd w:val="0"/>
        <w:snapToGrid w:val="0"/>
        <w:spacing w:line="584" w:lineRule="exact"/>
        <w:ind w:firstLineChars="200" w:firstLine="643"/>
        <w:rPr>
          <w:rFonts w:eastAsia="仿宋_GB2312"/>
          <w:sz w:val="32"/>
          <w:szCs w:val="32"/>
        </w:rPr>
      </w:pPr>
      <w:r w:rsidRPr="00C92D15">
        <w:rPr>
          <w:rFonts w:eastAsia="楷体_GB2312"/>
          <w:b/>
          <w:bCs/>
          <w:sz w:val="32"/>
          <w:szCs w:val="32"/>
        </w:rPr>
        <w:t>（二）公务用车购置及运行维护费支出</w:t>
      </w:r>
      <w:r>
        <w:rPr>
          <w:rFonts w:eastAsia="楷体_GB2312" w:hint="eastAsia"/>
          <w:b/>
          <w:bCs/>
          <w:sz w:val="32"/>
          <w:szCs w:val="32"/>
        </w:rPr>
        <w:t>1.91</w:t>
      </w:r>
      <w:r w:rsidRPr="00C92D15">
        <w:rPr>
          <w:rFonts w:eastAsia="楷体_GB2312"/>
          <w:b/>
          <w:bCs/>
          <w:sz w:val="32"/>
          <w:szCs w:val="32"/>
        </w:rPr>
        <w:t>万元。</w:t>
      </w:r>
      <w:r w:rsidRPr="00C92D15">
        <w:rPr>
          <w:rFonts w:ascii="仿宋_GB2312" w:eastAsia="仿宋_GB2312" w:cs="DengXian-Regular" w:hint="eastAsia"/>
          <w:sz w:val="32"/>
          <w:szCs w:val="32"/>
        </w:rPr>
        <w:t>本部门2018年度公务用车购置及运行维护费</w:t>
      </w:r>
      <w:r>
        <w:rPr>
          <w:rFonts w:ascii="仿宋_GB2312" w:eastAsia="仿宋_GB2312" w:cs="DengXian-Regular" w:hint="eastAsia"/>
          <w:sz w:val="32"/>
          <w:szCs w:val="32"/>
        </w:rPr>
        <w:t>比</w:t>
      </w:r>
      <w:r w:rsidRPr="00C92D15">
        <w:rPr>
          <w:rFonts w:ascii="仿宋_GB2312" w:eastAsia="仿宋_GB2312" w:cs="DengXian-Regular" w:hint="eastAsia"/>
          <w:sz w:val="32"/>
          <w:szCs w:val="32"/>
        </w:rPr>
        <w:t>年初预算</w:t>
      </w:r>
      <w:r w:rsidRPr="00C92D15">
        <w:rPr>
          <w:rFonts w:eastAsia="仿宋_GB2312"/>
          <w:sz w:val="32"/>
          <w:szCs w:val="32"/>
        </w:rPr>
        <w:t>减少</w:t>
      </w:r>
      <w:r>
        <w:rPr>
          <w:rFonts w:eastAsia="仿宋_GB2312" w:hint="eastAsia"/>
          <w:sz w:val="32"/>
          <w:szCs w:val="32"/>
        </w:rPr>
        <w:t>5.59</w:t>
      </w:r>
      <w:r w:rsidRPr="00C92D15">
        <w:rPr>
          <w:rFonts w:eastAsia="仿宋_GB2312"/>
          <w:sz w:val="32"/>
          <w:szCs w:val="32"/>
        </w:rPr>
        <w:t>万元</w:t>
      </w:r>
      <w:r w:rsidRPr="00C92D15">
        <w:rPr>
          <w:rFonts w:ascii="仿宋_GB2312" w:eastAsia="仿宋_GB2312" w:cs="DengXian-Regular" w:hint="eastAsia"/>
          <w:sz w:val="32"/>
          <w:szCs w:val="32"/>
        </w:rPr>
        <w:t>，</w:t>
      </w:r>
      <w:r w:rsidRPr="00C92D15">
        <w:rPr>
          <w:rFonts w:eastAsia="仿宋_GB2312"/>
          <w:sz w:val="32"/>
          <w:szCs w:val="32"/>
        </w:rPr>
        <w:t>降低</w:t>
      </w:r>
      <w:r>
        <w:rPr>
          <w:rFonts w:eastAsia="仿宋_GB2312" w:hint="eastAsia"/>
          <w:sz w:val="32"/>
          <w:szCs w:val="32"/>
        </w:rPr>
        <w:t>74.53</w:t>
      </w:r>
      <w:r w:rsidRPr="00C92D15">
        <w:rPr>
          <w:rFonts w:eastAsia="仿宋_GB2312"/>
          <w:sz w:val="32"/>
          <w:szCs w:val="32"/>
        </w:rPr>
        <w:t>%</w:t>
      </w:r>
      <w:r w:rsidRPr="00C92D15">
        <w:rPr>
          <w:rFonts w:ascii="仿宋_GB2312" w:eastAsia="仿宋_GB2312" w:cs="DengXian-Regular" w:hint="eastAsia"/>
          <w:sz w:val="32"/>
          <w:szCs w:val="32"/>
        </w:rPr>
        <w:t>,主要</w:t>
      </w:r>
      <w:r w:rsidRPr="00A6677E">
        <w:rPr>
          <w:rFonts w:eastAsia="仿宋_GB2312" w:hint="eastAsia"/>
          <w:sz w:val="32"/>
          <w:szCs w:val="32"/>
        </w:rPr>
        <w:t>是严格控制规范使用公车，公务用车运行费减少；</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年度决算减少</w:t>
      </w:r>
      <w:r>
        <w:rPr>
          <w:rFonts w:eastAsia="仿宋_GB2312" w:hint="eastAsia"/>
          <w:sz w:val="32"/>
          <w:szCs w:val="32"/>
        </w:rPr>
        <w:t>4.91</w:t>
      </w:r>
      <w:r w:rsidRPr="00C92D15">
        <w:rPr>
          <w:rFonts w:eastAsia="仿宋_GB2312"/>
          <w:sz w:val="32"/>
          <w:szCs w:val="32"/>
        </w:rPr>
        <w:t>万元，降低</w:t>
      </w:r>
      <w:r>
        <w:rPr>
          <w:rFonts w:eastAsia="仿宋_GB2312" w:hint="eastAsia"/>
          <w:sz w:val="32"/>
          <w:szCs w:val="32"/>
        </w:rPr>
        <w:t>71.99</w:t>
      </w:r>
      <w:r w:rsidRPr="00C92D15">
        <w:rPr>
          <w:rFonts w:eastAsia="仿宋_GB2312"/>
          <w:sz w:val="32"/>
          <w:szCs w:val="32"/>
        </w:rPr>
        <w:t>%</w:t>
      </w:r>
      <w:r w:rsidRPr="00C92D15">
        <w:rPr>
          <w:rFonts w:eastAsia="仿宋_GB2312"/>
          <w:sz w:val="32"/>
          <w:szCs w:val="32"/>
        </w:rPr>
        <w:t>，主要是</w:t>
      </w:r>
      <w:r w:rsidRPr="00A6677E">
        <w:rPr>
          <w:rFonts w:eastAsia="仿宋_GB2312" w:hint="eastAsia"/>
          <w:sz w:val="32"/>
          <w:szCs w:val="32"/>
        </w:rPr>
        <w:t>严格控制规范使用公车，厉行节约</w:t>
      </w:r>
      <w:r w:rsidRPr="00C92D15">
        <w:rPr>
          <w:rFonts w:eastAsia="仿宋_GB2312"/>
          <w:sz w:val="32"/>
          <w:szCs w:val="32"/>
        </w:rPr>
        <w:t>。</w:t>
      </w:r>
      <w:r w:rsidRPr="00A6677E">
        <w:rPr>
          <w:rFonts w:eastAsia="仿宋_GB2312"/>
          <w:sz w:val="32"/>
          <w:szCs w:val="32"/>
        </w:rPr>
        <w:t>其中：</w:t>
      </w:r>
    </w:p>
    <w:p w:rsidR="005500F0" w:rsidRDefault="005500F0" w:rsidP="005500F0">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未发生购置</w:t>
      </w:r>
      <w:r>
        <w:rPr>
          <w:rFonts w:eastAsia="仿宋_GB2312"/>
          <w:sz w:val="32"/>
          <w:szCs w:val="32"/>
        </w:rPr>
        <w:t>公务用车</w:t>
      </w:r>
      <w:r>
        <w:rPr>
          <w:rFonts w:eastAsia="仿宋_GB2312" w:hint="eastAsia"/>
          <w:sz w:val="32"/>
          <w:szCs w:val="32"/>
        </w:rPr>
        <w:t>此类支出</w:t>
      </w:r>
      <w:r>
        <w:rPr>
          <w:rFonts w:eastAsia="仿宋_GB2312"/>
          <w:sz w:val="32"/>
          <w:szCs w:val="32"/>
        </w:rPr>
        <w:t>。</w:t>
      </w:r>
      <w:r w:rsidRPr="00C34A87">
        <w:rPr>
          <w:rFonts w:eastAsia="仿宋_GB2312"/>
          <w:sz w:val="32"/>
          <w:szCs w:val="32"/>
        </w:rPr>
        <w:t>较年初预算无增减变化</w:t>
      </w:r>
      <w:r w:rsidRPr="00C34A87">
        <w:rPr>
          <w:rFonts w:eastAsia="仿宋_GB2312" w:hint="eastAsia"/>
          <w:sz w:val="32"/>
          <w:szCs w:val="32"/>
        </w:rPr>
        <w:t>，</w:t>
      </w:r>
      <w:r w:rsidRPr="00C34A87">
        <w:rPr>
          <w:rFonts w:eastAsia="仿宋_GB2312"/>
          <w:sz w:val="32"/>
          <w:szCs w:val="32"/>
        </w:rPr>
        <w:t>较</w:t>
      </w:r>
      <w:r w:rsidRPr="00C34A87">
        <w:rPr>
          <w:rFonts w:eastAsia="仿宋_GB2312"/>
          <w:sz w:val="32"/>
          <w:szCs w:val="32"/>
        </w:rPr>
        <w:t>201</w:t>
      </w:r>
      <w:r w:rsidRPr="00C34A87">
        <w:rPr>
          <w:rFonts w:eastAsia="仿宋_GB2312" w:hint="eastAsia"/>
          <w:sz w:val="32"/>
          <w:szCs w:val="32"/>
        </w:rPr>
        <w:t>7</w:t>
      </w:r>
      <w:r w:rsidRPr="00C34A87">
        <w:rPr>
          <w:rFonts w:eastAsia="仿宋_GB2312"/>
          <w:sz w:val="32"/>
          <w:szCs w:val="32"/>
        </w:rPr>
        <w:t>年度决算无增减变化</w:t>
      </w:r>
      <w:r>
        <w:rPr>
          <w:rFonts w:eastAsia="仿宋_GB2312"/>
          <w:sz w:val="32"/>
          <w:szCs w:val="32"/>
        </w:rPr>
        <w:t>。</w:t>
      </w:r>
    </w:p>
    <w:p w:rsidR="005500F0" w:rsidRDefault="005500F0" w:rsidP="005500F0">
      <w:pPr>
        <w:adjustRightInd w:val="0"/>
        <w:snapToGrid w:val="0"/>
        <w:spacing w:line="584" w:lineRule="exact"/>
        <w:ind w:firstLineChars="200" w:firstLine="643"/>
        <w:rPr>
          <w:rFonts w:eastAsia="仿宋_GB2312"/>
          <w:sz w:val="32"/>
          <w:szCs w:val="32"/>
        </w:rPr>
      </w:pPr>
      <w:r w:rsidRPr="00615C31">
        <w:rPr>
          <w:rFonts w:eastAsia="仿宋_GB2312"/>
          <w:b/>
          <w:sz w:val="32"/>
          <w:szCs w:val="32"/>
        </w:rPr>
        <w:t>公务用车运行维护费支出</w:t>
      </w:r>
      <w:r>
        <w:rPr>
          <w:rFonts w:eastAsia="仿宋_GB2312" w:hint="eastAsia"/>
          <w:b/>
          <w:sz w:val="32"/>
          <w:szCs w:val="32"/>
        </w:rPr>
        <w:t>1.91</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年公车运行维护费支出</w:t>
      </w:r>
      <w:r>
        <w:rPr>
          <w:rFonts w:eastAsia="仿宋_GB2312" w:hint="eastAsia"/>
          <w:sz w:val="32"/>
          <w:szCs w:val="32"/>
        </w:rPr>
        <w:t>比</w:t>
      </w:r>
      <w:r w:rsidRPr="00615C31">
        <w:rPr>
          <w:rFonts w:eastAsia="仿宋_GB2312"/>
          <w:sz w:val="32"/>
          <w:szCs w:val="32"/>
        </w:rPr>
        <w:t>年初预算减少</w:t>
      </w:r>
      <w:r>
        <w:rPr>
          <w:rFonts w:eastAsia="仿宋_GB2312" w:hint="eastAsia"/>
          <w:sz w:val="32"/>
          <w:szCs w:val="32"/>
        </w:rPr>
        <w:t>5.59</w:t>
      </w:r>
      <w:r w:rsidRPr="00615C31">
        <w:rPr>
          <w:rFonts w:eastAsia="仿宋_GB2312"/>
          <w:sz w:val="32"/>
          <w:szCs w:val="32"/>
        </w:rPr>
        <w:t>万元，</w:t>
      </w:r>
      <w:r w:rsidRPr="00C92D15">
        <w:rPr>
          <w:rFonts w:eastAsia="仿宋_GB2312"/>
          <w:sz w:val="32"/>
          <w:szCs w:val="32"/>
        </w:rPr>
        <w:t>降低</w:t>
      </w:r>
      <w:r>
        <w:rPr>
          <w:rFonts w:eastAsia="仿宋_GB2312" w:hint="eastAsia"/>
          <w:sz w:val="32"/>
          <w:szCs w:val="32"/>
        </w:rPr>
        <w:t>74.53</w:t>
      </w:r>
      <w:r w:rsidRPr="00C92D15">
        <w:rPr>
          <w:rFonts w:eastAsia="仿宋_GB2312"/>
          <w:sz w:val="32"/>
          <w:szCs w:val="32"/>
        </w:rPr>
        <w:t>%</w:t>
      </w:r>
      <w:r w:rsidRPr="00A6677E">
        <w:rPr>
          <w:rFonts w:eastAsia="仿宋_GB2312" w:hint="eastAsia"/>
          <w:sz w:val="32"/>
          <w:szCs w:val="32"/>
        </w:rPr>
        <w:t>,</w:t>
      </w:r>
      <w:r w:rsidRPr="00A6677E">
        <w:rPr>
          <w:rFonts w:eastAsia="仿宋_GB2312" w:hint="eastAsia"/>
          <w:sz w:val="32"/>
          <w:szCs w:val="32"/>
        </w:rPr>
        <w:t>主要是严格控制规范使用公车，公务用车运行费减少；</w:t>
      </w:r>
      <w:r>
        <w:rPr>
          <w:rFonts w:eastAsia="仿宋_GB2312" w:hint="eastAsia"/>
          <w:sz w:val="32"/>
          <w:szCs w:val="32"/>
        </w:rPr>
        <w:t>比</w:t>
      </w:r>
      <w:r w:rsidRPr="00C92D15">
        <w:rPr>
          <w:rFonts w:eastAsia="仿宋_GB2312"/>
          <w:sz w:val="32"/>
          <w:szCs w:val="32"/>
        </w:rPr>
        <w:t>201</w:t>
      </w:r>
      <w:r w:rsidRPr="00C92D15">
        <w:rPr>
          <w:rFonts w:eastAsia="仿宋_GB2312" w:hint="eastAsia"/>
          <w:sz w:val="32"/>
          <w:szCs w:val="32"/>
        </w:rPr>
        <w:t>7</w:t>
      </w:r>
      <w:r w:rsidRPr="00C92D15">
        <w:rPr>
          <w:rFonts w:eastAsia="仿宋_GB2312"/>
          <w:sz w:val="32"/>
          <w:szCs w:val="32"/>
        </w:rPr>
        <w:t>年度决算减少</w:t>
      </w:r>
      <w:r>
        <w:rPr>
          <w:rFonts w:eastAsia="仿宋_GB2312" w:hint="eastAsia"/>
          <w:sz w:val="32"/>
          <w:szCs w:val="32"/>
        </w:rPr>
        <w:t>4.91</w:t>
      </w:r>
      <w:r w:rsidRPr="00C92D15">
        <w:rPr>
          <w:rFonts w:eastAsia="仿宋_GB2312"/>
          <w:sz w:val="32"/>
          <w:szCs w:val="32"/>
        </w:rPr>
        <w:t>万元，降低</w:t>
      </w:r>
      <w:r>
        <w:rPr>
          <w:rFonts w:eastAsia="仿宋_GB2312" w:hint="eastAsia"/>
          <w:sz w:val="32"/>
          <w:szCs w:val="32"/>
        </w:rPr>
        <w:t>71.99</w:t>
      </w:r>
      <w:r w:rsidRPr="00C92D15">
        <w:rPr>
          <w:rFonts w:eastAsia="仿宋_GB2312"/>
          <w:sz w:val="32"/>
          <w:szCs w:val="32"/>
        </w:rPr>
        <w:t>%</w:t>
      </w:r>
      <w:r w:rsidRPr="00C92D15">
        <w:rPr>
          <w:rFonts w:eastAsia="仿宋_GB2312"/>
          <w:sz w:val="32"/>
          <w:szCs w:val="32"/>
        </w:rPr>
        <w:t>，主要是</w:t>
      </w:r>
      <w:r w:rsidRPr="00A6677E">
        <w:rPr>
          <w:rFonts w:eastAsia="仿宋_GB2312" w:hint="eastAsia"/>
          <w:sz w:val="32"/>
          <w:szCs w:val="32"/>
        </w:rPr>
        <w:t>严格控制规范使用公车，厉行节约</w:t>
      </w:r>
      <w:r w:rsidRPr="00C92D15">
        <w:rPr>
          <w:rFonts w:eastAsia="仿宋_GB2312"/>
          <w:sz w:val="32"/>
          <w:szCs w:val="32"/>
        </w:rPr>
        <w:t>。</w:t>
      </w:r>
    </w:p>
    <w:p w:rsidR="005500F0" w:rsidRPr="00A6677E" w:rsidRDefault="005500F0" w:rsidP="00292459">
      <w:pPr>
        <w:adjustRightInd w:val="0"/>
        <w:snapToGrid w:val="0"/>
        <w:spacing w:line="584" w:lineRule="exact"/>
        <w:ind w:firstLineChars="200" w:firstLine="643"/>
        <w:rPr>
          <w:rFonts w:eastAsia="仿宋_GB2312"/>
          <w:sz w:val="32"/>
          <w:szCs w:val="32"/>
        </w:rPr>
      </w:pPr>
      <w:r w:rsidRPr="00292459">
        <w:rPr>
          <w:rFonts w:eastAsia="楷体_GB2312"/>
          <w:b/>
          <w:bCs/>
          <w:sz w:val="32"/>
          <w:szCs w:val="32"/>
        </w:rPr>
        <w:t>（三）公务接待费支出</w:t>
      </w:r>
      <w:r w:rsidRPr="00292459">
        <w:rPr>
          <w:rFonts w:eastAsia="楷体_GB2312" w:hint="eastAsia"/>
          <w:b/>
          <w:bCs/>
          <w:sz w:val="32"/>
          <w:szCs w:val="32"/>
        </w:rPr>
        <w:t>7.12</w:t>
      </w:r>
      <w:r w:rsidRPr="00292459">
        <w:rPr>
          <w:rFonts w:eastAsia="楷体_GB2312"/>
          <w:b/>
          <w:bCs/>
          <w:sz w:val="32"/>
          <w:szCs w:val="32"/>
        </w:rPr>
        <w:t>万元。</w:t>
      </w:r>
      <w:r w:rsidRPr="00615C31">
        <w:rPr>
          <w:rFonts w:eastAsia="仿宋_GB2312"/>
          <w:sz w:val="32"/>
          <w:szCs w:val="32"/>
        </w:rPr>
        <w:t>公务接待费支出</w:t>
      </w:r>
      <w:r>
        <w:rPr>
          <w:rFonts w:eastAsia="仿宋_GB2312" w:hint="eastAsia"/>
          <w:sz w:val="32"/>
          <w:szCs w:val="32"/>
        </w:rPr>
        <w:t>比</w:t>
      </w:r>
      <w:r w:rsidRPr="00615C31">
        <w:rPr>
          <w:rFonts w:eastAsia="仿宋_GB2312"/>
          <w:sz w:val="32"/>
          <w:szCs w:val="32"/>
        </w:rPr>
        <w:t>年初预算增加</w:t>
      </w:r>
      <w:r>
        <w:rPr>
          <w:rFonts w:eastAsia="仿宋_GB2312" w:hint="eastAsia"/>
          <w:sz w:val="32"/>
          <w:szCs w:val="32"/>
        </w:rPr>
        <w:t>1.12</w:t>
      </w:r>
      <w:r w:rsidRPr="00615C31">
        <w:rPr>
          <w:rFonts w:eastAsia="仿宋_GB2312"/>
          <w:sz w:val="32"/>
          <w:szCs w:val="32"/>
        </w:rPr>
        <w:t>万元，增长</w:t>
      </w:r>
      <w:r>
        <w:rPr>
          <w:rFonts w:eastAsia="仿宋_GB2312" w:hint="eastAsia"/>
          <w:sz w:val="32"/>
          <w:szCs w:val="32"/>
        </w:rPr>
        <w:t>18.67</w:t>
      </w:r>
      <w:r w:rsidRPr="00615C31">
        <w:rPr>
          <w:rFonts w:eastAsia="仿宋_GB2312"/>
          <w:sz w:val="32"/>
          <w:szCs w:val="32"/>
        </w:rPr>
        <w:t>%</w:t>
      </w:r>
      <w:r w:rsidRPr="00615C31">
        <w:rPr>
          <w:rFonts w:eastAsia="仿宋_GB2312"/>
          <w:sz w:val="32"/>
          <w:szCs w:val="32"/>
        </w:rPr>
        <w:t>，主要是</w:t>
      </w:r>
      <w:r>
        <w:rPr>
          <w:rFonts w:eastAsia="仿宋_GB2312" w:hint="eastAsia"/>
          <w:sz w:val="32"/>
          <w:szCs w:val="32"/>
        </w:rPr>
        <w:t>大督查督导检查接待增多</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w:t>
      </w:r>
      <w:r>
        <w:rPr>
          <w:rFonts w:eastAsia="仿宋_GB2312"/>
          <w:sz w:val="32"/>
          <w:szCs w:val="32"/>
        </w:rPr>
        <w:t>减少</w:t>
      </w:r>
      <w:r>
        <w:rPr>
          <w:rFonts w:eastAsia="仿宋_GB2312" w:hint="eastAsia"/>
          <w:sz w:val="32"/>
          <w:szCs w:val="32"/>
        </w:rPr>
        <w:t>0.5</w:t>
      </w:r>
      <w:r w:rsidRPr="00615C31">
        <w:rPr>
          <w:rFonts w:eastAsia="仿宋_GB2312"/>
          <w:sz w:val="32"/>
          <w:szCs w:val="32"/>
        </w:rPr>
        <w:t>万元，降低</w:t>
      </w:r>
      <w:r>
        <w:rPr>
          <w:rFonts w:eastAsia="仿宋_GB2312" w:hint="eastAsia"/>
          <w:sz w:val="32"/>
          <w:szCs w:val="32"/>
        </w:rPr>
        <w:t>6.56</w:t>
      </w:r>
      <w:r w:rsidRPr="00615C31">
        <w:rPr>
          <w:rFonts w:eastAsia="仿宋_GB2312"/>
          <w:sz w:val="32"/>
          <w:szCs w:val="32"/>
        </w:rPr>
        <w:t>%</w:t>
      </w:r>
      <w:r w:rsidRPr="00615C31">
        <w:rPr>
          <w:rFonts w:eastAsia="仿宋_GB2312"/>
          <w:sz w:val="32"/>
          <w:szCs w:val="32"/>
        </w:rPr>
        <w:t>，主要是</w:t>
      </w:r>
      <w:r w:rsidR="00A6677E" w:rsidRPr="00A6677E">
        <w:rPr>
          <w:rFonts w:eastAsia="仿宋_GB2312" w:hint="eastAsia"/>
          <w:sz w:val="32"/>
          <w:szCs w:val="32"/>
        </w:rPr>
        <w:t>厉行节俭。</w:t>
      </w:r>
    </w:p>
    <w:p w:rsidR="003B1E88" w:rsidRDefault="003B1E88" w:rsidP="005500F0">
      <w:pPr>
        <w:adjustRightInd w:val="0"/>
        <w:snapToGrid w:val="0"/>
        <w:spacing w:line="584" w:lineRule="exact"/>
        <w:ind w:firstLineChars="200" w:firstLine="640"/>
        <w:rPr>
          <w:rFonts w:eastAsia="仿宋_GB2312"/>
          <w:sz w:val="32"/>
          <w:szCs w:val="32"/>
          <w:highlight w:val="yellow"/>
        </w:rPr>
      </w:pPr>
    </w:p>
    <w:p w:rsidR="003B1E88" w:rsidRDefault="009C4667" w:rsidP="00421113">
      <w:pPr>
        <w:adjustRightInd w:val="0"/>
        <w:snapToGrid w:val="0"/>
        <w:spacing w:after="0" w:line="584" w:lineRule="exact"/>
        <w:ind w:firstLineChars="200" w:firstLine="640"/>
        <w:rPr>
          <w:rFonts w:ascii="黑体" w:eastAsia="黑体"/>
          <w:sz w:val="32"/>
          <w:szCs w:val="40"/>
        </w:rPr>
      </w:pPr>
      <w:r>
        <w:rPr>
          <w:rFonts w:ascii="黑体" w:eastAsia="黑体" w:hint="eastAsia"/>
          <w:sz w:val="32"/>
          <w:szCs w:val="40"/>
        </w:rPr>
        <w:t>六、预算绩效情况说明</w:t>
      </w:r>
    </w:p>
    <w:p w:rsidR="001209BC" w:rsidRDefault="001209BC" w:rsidP="001209BC">
      <w:pPr>
        <w:snapToGrid w:val="0"/>
        <w:spacing w:line="524"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w:t>
      </w:r>
      <w:r>
        <w:rPr>
          <w:rFonts w:ascii="仿宋_GB2312" w:eastAsia="仿宋_GB2312" w:cs="DengXian-Regular" w:hint="eastAsia"/>
          <w:sz w:val="32"/>
          <w:szCs w:val="32"/>
        </w:rPr>
        <w:t>预算绩效管理工作开展情况</w:t>
      </w:r>
    </w:p>
    <w:p w:rsidR="001209BC" w:rsidRDefault="001209BC" w:rsidP="0057079B">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财政预算绩效管理要求，我部以“部门职责--工作活动--预算项目”为依据，确定部门预算项目和预算额度，清晰描述预算项目开支范围和内容，确定预算项目的绩效目标、绩效指标和评价标准，为预算绩效控制、绩效分析、绩效评价打下好的基础。</w:t>
      </w:r>
    </w:p>
    <w:p w:rsidR="001209BC" w:rsidRDefault="001209BC" w:rsidP="0057079B">
      <w:pPr>
        <w:spacing w:line="62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1209BC" w:rsidRDefault="001209BC" w:rsidP="0057079B">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按照县财政预算绩效管理要求，组织部办公室对2017年年初确定的部门一般公共预算支出项目全面开展了绩效自评。绩效自评覆盖率达到100%。</w:t>
      </w:r>
    </w:p>
    <w:p w:rsidR="0057079B" w:rsidRDefault="001209BC" w:rsidP="0057079B">
      <w:pPr>
        <w:snapToGrid w:val="0"/>
        <w:spacing w:line="620" w:lineRule="exact"/>
        <w:ind w:firstLineChars="200" w:firstLine="640"/>
        <w:rPr>
          <w:rFonts w:ascii="仿宋_GB2312" w:eastAsia="仿宋_GB2312" w:cs="DengXian-Regular" w:hint="eastAsia"/>
          <w:sz w:val="32"/>
          <w:szCs w:val="32"/>
        </w:rPr>
      </w:pPr>
      <w:r>
        <w:rPr>
          <w:rFonts w:ascii="仿宋_GB2312" w:eastAsia="仿宋_GB2312" w:cs="DengXian-Regular" w:hint="eastAsia"/>
          <w:sz w:val="32"/>
          <w:szCs w:val="32"/>
        </w:rPr>
        <w:t>（三）重点项目绩效评价结果</w:t>
      </w:r>
    </w:p>
    <w:p w:rsidR="00421113" w:rsidRDefault="001209BC" w:rsidP="0057079B">
      <w:pPr>
        <w:snapToGrid w:val="0"/>
        <w:spacing w:line="620" w:lineRule="exact"/>
        <w:ind w:firstLineChars="200" w:firstLine="640"/>
        <w:rPr>
          <w:rFonts w:ascii="方正小标宋_GBK" w:eastAsia="方正小标宋_GBK"/>
          <w:sz w:val="32"/>
        </w:rPr>
      </w:pPr>
      <w:r>
        <w:rPr>
          <w:rFonts w:ascii="仿宋_GB2312" w:eastAsia="仿宋_GB2312" w:hint="eastAsia"/>
          <w:sz w:val="32"/>
          <w:szCs w:val="32"/>
        </w:rPr>
        <w:t>为加强预算绩效管理，切实提高财政资金使用效益，进一步做好2018年绩效评价工作，我部继续对专项项目进行重点绩效评价，同时积极创新开展“工作活动”层面的绩效评价。2018年筛选了5个项目开展了重点绩效评价工作。截至12月31日这项工作已全部完成，取得了良好的成效。此项自评结果为优秀</w:t>
      </w:r>
      <w:r w:rsidR="0057079B">
        <w:rPr>
          <w:rFonts w:ascii="仿宋_GB2312" w:eastAsia="仿宋_GB2312" w:hint="eastAsia"/>
          <w:sz w:val="32"/>
          <w:szCs w:val="32"/>
        </w:rPr>
        <w:t>。</w:t>
      </w:r>
    </w:p>
    <w:p w:rsidR="003B1E88" w:rsidRDefault="009C4667" w:rsidP="0057079B">
      <w:pPr>
        <w:pStyle w:val="2"/>
        <w:spacing w:before="0" w:afterLines="50" w:line="62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B1E88" w:rsidRDefault="009C4667" w:rsidP="0057079B">
      <w:pPr>
        <w:pStyle w:val="3"/>
        <w:spacing w:before="0" w:after="0" w:line="62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3B1E88" w:rsidRDefault="009C4667" w:rsidP="0057079B">
      <w:pPr>
        <w:adjustRightInd w:val="0"/>
        <w:snapToGrid w:val="0"/>
        <w:spacing w:after="0" w:line="62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B65831">
        <w:rPr>
          <w:rFonts w:ascii="仿宋_GB2312" w:eastAsia="仿宋_GB2312" w:cs="DengXian-Regular" w:hint="eastAsia"/>
          <w:sz w:val="32"/>
          <w:szCs w:val="32"/>
        </w:rPr>
        <w:t>29.54</w:t>
      </w:r>
      <w:r>
        <w:rPr>
          <w:rFonts w:ascii="仿宋_GB2312" w:eastAsia="仿宋_GB2312" w:cs="DengXian-Regular" w:hint="eastAsia"/>
          <w:sz w:val="32"/>
          <w:szCs w:val="32"/>
        </w:rPr>
        <w:t>万元，比年初预算数</w:t>
      </w:r>
      <w:r w:rsidR="00B65831">
        <w:rPr>
          <w:rFonts w:ascii="仿宋_GB2312" w:eastAsia="仿宋_GB2312" w:cs="DengXian-Regular" w:hint="eastAsia"/>
          <w:sz w:val="32"/>
          <w:szCs w:val="32"/>
        </w:rPr>
        <w:t>减少</w:t>
      </w:r>
      <w:r w:rsidR="00B65831">
        <w:rPr>
          <w:rFonts w:eastAsia="仿宋_GB2312" w:hint="eastAsia"/>
          <w:sz w:val="32"/>
          <w:szCs w:val="32"/>
        </w:rPr>
        <w:t>5.28</w:t>
      </w:r>
      <w:r>
        <w:rPr>
          <w:rFonts w:ascii="仿宋_GB2312" w:eastAsia="仿宋_GB2312" w:cs="DengXian-Regular" w:hint="eastAsia"/>
          <w:sz w:val="32"/>
          <w:szCs w:val="32"/>
        </w:rPr>
        <w:t>万元，</w:t>
      </w:r>
      <w:r w:rsidR="00B65831">
        <w:rPr>
          <w:rFonts w:ascii="仿宋_GB2312" w:eastAsia="仿宋_GB2312" w:cs="DengXian-Regular" w:hint="eastAsia"/>
          <w:sz w:val="32"/>
          <w:szCs w:val="32"/>
        </w:rPr>
        <w:t>减少15.16</w:t>
      </w:r>
      <w:r>
        <w:rPr>
          <w:rFonts w:ascii="仿宋_GB2312" w:eastAsia="仿宋_GB2312" w:cs="DengXian-Regular" w:hint="eastAsia"/>
          <w:sz w:val="32"/>
          <w:szCs w:val="32"/>
        </w:rPr>
        <w:t xml:space="preserve"> </w:t>
      </w:r>
      <w:r>
        <w:rPr>
          <w:rFonts w:eastAsia="仿宋_GB2312"/>
          <w:sz w:val="32"/>
          <w:szCs w:val="32"/>
        </w:rPr>
        <w:t>%</w:t>
      </w:r>
      <w:r>
        <w:rPr>
          <w:rFonts w:ascii="仿宋_GB2312" w:eastAsia="仿宋_GB2312" w:cs="DengXian-Regular" w:hint="eastAsia"/>
          <w:sz w:val="32"/>
          <w:szCs w:val="32"/>
        </w:rPr>
        <w:t>。主要是</w:t>
      </w:r>
      <w:r w:rsidR="00B65831">
        <w:rPr>
          <w:rFonts w:ascii="仿宋_GB2312" w:eastAsia="仿宋_GB2312" w:cs="DengXian-Regular" w:hint="eastAsia"/>
          <w:sz w:val="32"/>
          <w:szCs w:val="32"/>
        </w:rPr>
        <w:t>厉行节俭</w:t>
      </w:r>
      <w:r>
        <w:rPr>
          <w:rFonts w:ascii="仿宋_GB2312" w:eastAsia="仿宋_GB2312" w:cs="DengXian-Regular" w:hint="eastAsia"/>
          <w:sz w:val="32"/>
          <w:szCs w:val="32"/>
        </w:rPr>
        <w:t>。</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w:t>
      </w:r>
      <w:r w:rsidR="00B65831">
        <w:rPr>
          <w:rFonts w:eastAsia="仿宋_GB2312" w:hint="eastAsia"/>
          <w:sz w:val="32"/>
          <w:szCs w:val="32"/>
        </w:rPr>
        <w:t>增加</w:t>
      </w:r>
      <w:r w:rsidR="00B65831">
        <w:rPr>
          <w:rFonts w:eastAsia="仿宋_GB2312" w:hint="eastAsia"/>
          <w:sz w:val="32"/>
          <w:szCs w:val="32"/>
        </w:rPr>
        <w:t>15.16</w:t>
      </w:r>
      <w:r>
        <w:rPr>
          <w:rFonts w:eastAsia="仿宋_GB2312"/>
          <w:sz w:val="32"/>
          <w:szCs w:val="32"/>
        </w:rPr>
        <w:t>万元，增长</w:t>
      </w:r>
      <w:r w:rsidR="00B65831">
        <w:rPr>
          <w:rFonts w:eastAsia="仿宋_GB2312" w:hint="eastAsia"/>
          <w:sz w:val="32"/>
          <w:szCs w:val="32"/>
        </w:rPr>
        <w:t>35.57</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增加</w:t>
      </w:r>
      <w:r w:rsidR="00B65831">
        <w:rPr>
          <w:rFonts w:ascii="仿宋_GB2312" w:eastAsia="仿宋_GB2312" w:cs="DengXian-Regular" w:hint="eastAsia"/>
          <w:sz w:val="32"/>
          <w:szCs w:val="32"/>
        </w:rPr>
        <w:t>印刷</w:t>
      </w:r>
      <w:r>
        <w:rPr>
          <w:rFonts w:ascii="仿宋_GB2312" w:eastAsia="仿宋_GB2312" w:cs="DengXian-Regular" w:hint="eastAsia"/>
          <w:sz w:val="32"/>
          <w:szCs w:val="32"/>
        </w:rPr>
        <w:t>费的支出</w:t>
      </w:r>
      <w:r>
        <w:rPr>
          <w:rFonts w:eastAsia="仿宋_GB2312"/>
          <w:sz w:val="32"/>
          <w:szCs w:val="32"/>
        </w:rPr>
        <w:t>。</w:t>
      </w:r>
    </w:p>
    <w:p w:rsidR="003B1E88" w:rsidRDefault="009C4667" w:rsidP="0057079B">
      <w:pPr>
        <w:pStyle w:val="3"/>
        <w:spacing w:before="0" w:after="0" w:line="620" w:lineRule="exact"/>
        <w:ind w:firstLineChars="200" w:firstLine="643"/>
        <w:rPr>
          <w:rFonts w:ascii="楷体_GB2312" w:eastAsia="楷体_GB2312" w:cs="DengXian-Bold"/>
        </w:rPr>
      </w:pPr>
      <w:r>
        <w:rPr>
          <w:rFonts w:ascii="楷体_GB2312" w:eastAsia="楷体_GB2312" w:cs="DengXian-Bold" w:hint="eastAsia"/>
        </w:rPr>
        <w:t>（二）政府采购情况</w:t>
      </w:r>
    </w:p>
    <w:p w:rsidR="003B1E88" w:rsidRDefault="009C4667" w:rsidP="0057079B">
      <w:pPr>
        <w:widowControl/>
        <w:spacing w:after="0" w:line="62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52767A">
        <w:rPr>
          <w:rFonts w:ascii="仿宋_GB2312" w:eastAsia="仿宋_GB2312" w:cs="DengXian-Regular" w:hint="eastAsia"/>
          <w:sz w:val="32"/>
          <w:szCs w:val="32"/>
        </w:rPr>
        <w:t>5.49</w:t>
      </w:r>
      <w:r>
        <w:rPr>
          <w:rFonts w:ascii="仿宋_GB2312" w:eastAsia="仿宋_GB2312" w:cs="DengXian-Regular" w:hint="eastAsia"/>
          <w:sz w:val="32"/>
          <w:szCs w:val="32"/>
        </w:rPr>
        <w:t>万元，从采购类型来看，</w:t>
      </w:r>
      <w:r>
        <w:rPr>
          <w:rFonts w:ascii="仿宋_GB2312" w:eastAsia="仿宋_GB2312" w:cs="仿宋_GB2312"/>
          <w:color w:val="000000"/>
          <w:kern w:val="0"/>
          <w:sz w:val="32"/>
          <w:szCs w:val="32"/>
        </w:rPr>
        <w:t>政府采购货物支出</w:t>
      </w:r>
      <w:r w:rsidR="0052767A">
        <w:rPr>
          <w:rFonts w:ascii="仿宋_GB2312" w:eastAsia="仿宋_GB2312" w:cs="仿宋_GB2312" w:hint="eastAsia"/>
          <w:color w:val="000000"/>
          <w:kern w:val="0"/>
          <w:sz w:val="32"/>
          <w:szCs w:val="32"/>
        </w:rPr>
        <w:t>5.49</w:t>
      </w:r>
      <w:r>
        <w:rPr>
          <w:rFonts w:ascii="仿宋_GB2312" w:eastAsia="仿宋_GB2312" w:cs="仿宋_GB2312"/>
          <w:color w:val="000000"/>
          <w:kern w:val="0"/>
          <w:sz w:val="32"/>
          <w:szCs w:val="32"/>
        </w:rPr>
        <w:t>万元、</w:t>
      </w:r>
      <w:r>
        <w:rPr>
          <w:rFonts w:ascii="仿宋_GB2312" w:eastAsia="仿宋_GB2312" w:cs="仿宋_GB2312" w:hint="eastAsia"/>
          <w:color w:val="000000"/>
          <w:kern w:val="0"/>
          <w:sz w:val="32"/>
          <w:szCs w:val="32"/>
        </w:rPr>
        <w:t>未发生</w:t>
      </w:r>
      <w:r>
        <w:rPr>
          <w:rFonts w:ascii="仿宋_GB2312" w:eastAsia="仿宋_GB2312" w:cs="仿宋_GB2312"/>
          <w:color w:val="000000"/>
          <w:kern w:val="0"/>
          <w:sz w:val="32"/>
          <w:szCs w:val="32"/>
        </w:rPr>
        <w:t>政府采购工程</w:t>
      </w:r>
      <w:r>
        <w:rPr>
          <w:rFonts w:ascii="仿宋_GB2312" w:eastAsia="仿宋_GB2312" w:cs="仿宋_GB2312" w:hint="eastAsia"/>
          <w:color w:val="000000"/>
          <w:kern w:val="0"/>
          <w:sz w:val="32"/>
          <w:szCs w:val="32"/>
        </w:rPr>
        <w:t>此类</w:t>
      </w:r>
      <w:r>
        <w:rPr>
          <w:rFonts w:ascii="仿宋_GB2312" w:eastAsia="仿宋_GB2312" w:cs="仿宋_GB2312"/>
          <w:color w:val="000000"/>
          <w:kern w:val="0"/>
          <w:sz w:val="32"/>
          <w:szCs w:val="32"/>
        </w:rPr>
        <w:t>支出、</w:t>
      </w:r>
      <w:r>
        <w:rPr>
          <w:rFonts w:ascii="仿宋_GB2312" w:eastAsia="仿宋_GB2312" w:cs="仿宋_GB2312" w:hint="eastAsia"/>
          <w:color w:val="000000"/>
          <w:kern w:val="0"/>
          <w:sz w:val="32"/>
          <w:szCs w:val="32"/>
        </w:rPr>
        <w:t>未发生</w:t>
      </w:r>
      <w:r>
        <w:rPr>
          <w:rFonts w:ascii="仿宋_GB2312" w:eastAsia="仿宋_GB2312" w:cs="仿宋_GB2312"/>
          <w:color w:val="000000"/>
          <w:kern w:val="0"/>
          <w:sz w:val="32"/>
          <w:szCs w:val="32"/>
        </w:rPr>
        <w:t>政府采购服务</w:t>
      </w:r>
      <w:r>
        <w:rPr>
          <w:rFonts w:ascii="仿宋_GB2312" w:eastAsia="仿宋_GB2312" w:cs="仿宋_GB2312" w:hint="eastAsia"/>
          <w:color w:val="000000"/>
          <w:kern w:val="0"/>
          <w:sz w:val="32"/>
          <w:szCs w:val="32"/>
        </w:rPr>
        <w:t>此类</w:t>
      </w:r>
      <w:r>
        <w:rPr>
          <w:rFonts w:ascii="仿宋_GB2312" w:eastAsia="仿宋_GB2312" w:cs="仿宋_GB2312"/>
          <w:color w:val="000000"/>
          <w:kern w:val="0"/>
          <w:sz w:val="32"/>
          <w:szCs w:val="32"/>
        </w:rPr>
        <w:t>支出。</w:t>
      </w:r>
      <w:r>
        <w:rPr>
          <w:rFonts w:ascii="仿宋_GB2312" w:eastAsia="仿宋_GB2312" w:cs="仿宋_GB2312" w:hint="eastAsia"/>
          <w:color w:val="000000"/>
          <w:kern w:val="0"/>
          <w:sz w:val="32"/>
          <w:szCs w:val="32"/>
        </w:rPr>
        <w:t>未发生</w:t>
      </w:r>
      <w:r>
        <w:rPr>
          <w:rFonts w:ascii="仿宋_GB2312" w:eastAsia="仿宋_GB2312" w:cs="仿宋_GB2312"/>
          <w:color w:val="000000"/>
          <w:kern w:val="0"/>
          <w:sz w:val="32"/>
          <w:szCs w:val="32"/>
        </w:rPr>
        <w:t>授予中小企业合同金</w:t>
      </w:r>
      <w:r>
        <w:rPr>
          <w:rFonts w:ascii="仿宋_GB2312" w:eastAsia="仿宋_GB2312" w:cs="仿宋_GB2312" w:hint="eastAsia"/>
          <w:color w:val="000000"/>
          <w:kern w:val="0"/>
          <w:sz w:val="32"/>
          <w:szCs w:val="32"/>
        </w:rPr>
        <w:t>此类支出。</w:t>
      </w: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（三）国有资产占用情况</w:t>
      </w:r>
    </w:p>
    <w:p w:rsidR="003B1E88" w:rsidRDefault="0052767A">
      <w:pPr>
        <w:adjustRightInd w:val="0"/>
        <w:snapToGrid w:val="0"/>
        <w:spacing w:after="0" w:line="580" w:lineRule="exact"/>
        <w:ind w:firstLineChars="200" w:firstLine="640"/>
        <w:rPr>
          <w:rFonts w:ascii="仿宋_GB2312" w:eastAsia="仿宋_GB2312" w:cs="DengXian-Regular"/>
          <w:sz w:val="32"/>
          <w:szCs w:val="32"/>
        </w:rPr>
      </w:pPr>
      <w:r>
        <w:rPr>
          <w:rFonts w:ascii="Calibri" w:eastAsia="仿宋_GB2312" w:hAnsi="Calibri"/>
          <w:color w:val="3E3E3E"/>
          <w:sz w:val="32"/>
          <w:szCs w:val="32"/>
        </w:rPr>
        <w:t>截至</w:t>
      </w:r>
      <w:r>
        <w:rPr>
          <w:rFonts w:ascii="Calibri" w:eastAsia="仿宋_GB2312" w:hAnsi="Calibri"/>
          <w:color w:val="3E3E3E"/>
          <w:sz w:val="32"/>
          <w:szCs w:val="32"/>
        </w:rPr>
        <w:t>201</w:t>
      </w:r>
      <w:r>
        <w:rPr>
          <w:rFonts w:ascii="Calibri" w:eastAsia="仿宋_GB2312" w:hAnsi="Calibri" w:hint="eastAsia"/>
          <w:color w:val="3E3E3E"/>
          <w:sz w:val="32"/>
          <w:szCs w:val="32"/>
        </w:rPr>
        <w:t>8</w:t>
      </w:r>
      <w:r>
        <w:rPr>
          <w:rFonts w:ascii="Calibri" w:eastAsia="仿宋_GB2312" w:hAnsi="Calibri"/>
          <w:color w:val="3E3E3E"/>
          <w:sz w:val="32"/>
          <w:szCs w:val="32"/>
        </w:rPr>
        <w:t>年</w:t>
      </w:r>
      <w:r>
        <w:rPr>
          <w:rFonts w:ascii="Calibri" w:eastAsia="仿宋_GB2312" w:hAnsi="Calibri"/>
          <w:color w:val="3E3E3E"/>
          <w:sz w:val="32"/>
          <w:szCs w:val="32"/>
        </w:rPr>
        <w:t>12</w:t>
      </w:r>
      <w:r>
        <w:rPr>
          <w:rFonts w:ascii="Calibri" w:eastAsia="仿宋_GB2312" w:hAnsi="Calibri"/>
          <w:color w:val="3E3E3E"/>
          <w:sz w:val="32"/>
          <w:szCs w:val="32"/>
        </w:rPr>
        <w:t>月</w:t>
      </w:r>
      <w:r>
        <w:rPr>
          <w:rFonts w:ascii="Calibri" w:eastAsia="仿宋_GB2312" w:hAnsi="Calibri"/>
          <w:color w:val="3E3E3E"/>
          <w:sz w:val="32"/>
          <w:szCs w:val="32"/>
        </w:rPr>
        <w:t>31</w:t>
      </w:r>
      <w:r>
        <w:rPr>
          <w:rFonts w:ascii="Calibri" w:eastAsia="仿宋_GB2312" w:hAnsi="Calibri"/>
          <w:color w:val="3E3E3E"/>
          <w:sz w:val="32"/>
          <w:szCs w:val="32"/>
        </w:rPr>
        <w:t>日，本部门共有车辆</w:t>
      </w:r>
      <w:r>
        <w:rPr>
          <w:rFonts w:ascii="Calibri" w:eastAsia="仿宋_GB2312" w:hAnsi="Calibri" w:hint="eastAsia"/>
          <w:color w:val="3E3E3E"/>
          <w:sz w:val="32"/>
          <w:szCs w:val="32"/>
        </w:rPr>
        <w:t>1</w:t>
      </w:r>
      <w:r>
        <w:rPr>
          <w:rFonts w:ascii="Calibri" w:eastAsia="仿宋_GB2312" w:hAnsi="Calibri"/>
          <w:color w:val="3E3E3E"/>
          <w:sz w:val="32"/>
          <w:szCs w:val="32"/>
        </w:rPr>
        <w:t>辆，其中，一般公务用车</w:t>
      </w:r>
      <w:r>
        <w:rPr>
          <w:rFonts w:ascii="Calibri" w:eastAsia="仿宋_GB2312" w:hAnsi="Calibri" w:hint="eastAsia"/>
          <w:sz w:val="32"/>
          <w:szCs w:val="32"/>
        </w:rPr>
        <w:t>1</w:t>
      </w:r>
      <w:r>
        <w:rPr>
          <w:rFonts w:ascii="Calibri" w:eastAsia="仿宋_GB2312" w:hAnsi="Calibri"/>
          <w:sz w:val="32"/>
          <w:szCs w:val="32"/>
        </w:rPr>
        <w:t>辆</w:t>
      </w:r>
      <w:r>
        <w:rPr>
          <w:rFonts w:ascii="Calibri" w:eastAsia="仿宋_GB2312" w:hAnsi="Calibri" w:hint="eastAsia"/>
          <w:sz w:val="32"/>
          <w:szCs w:val="32"/>
        </w:rPr>
        <w:t>；</w:t>
      </w:r>
      <w:r>
        <w:rPr>
          <w:rFonts w:ascii="Calibri" w:eastAsia="仿宋_GB2312" w:hAnsi="Calibri" w:hint="eastAsia"/>
          <w:color w:val="3E3E3E"/>
          <w:sz w:val="32"/>
          <w:szCs w:val="32"/>
        </w:rPr>
        <w:t>中共河北省大城县委组织部没有大型设备</w:t>
      </w:r>
      <w:r w:rsidR="009C4667">
        <w:rPr>
          <w:rFonts w:ascii="仿宋_GB2312" w:eastAsia="仿宋_GB2312" w:cs="DengXian-Regular" w:hint="eastAsia"/>
          <w:sz w:val="32"/>
          <w:szCs w:val="32"/>
        </w:rPr>
        <w:t>。</w:t>
      </w:r>
    </w:p>
    <w:p w:rsidR="003B1E88" w:rsidRDefault="009C4667">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A6677E" w:rsidRDefault="0052767A" w:rsidP="0052767A">
      <w:pPr>
        <w:adjustRightInd w:val="0"/>
        <w:snapToGrid w:val="0"/>
        <w:spacing w:after="0" w:line="580" w:lineRule="exact"/>
        <w:ind w:firstLineChars="200" w:firstLine="640"/>
        <w:rPr>
          <w:rFonts w:ascii="仿宋_GB2312" w:eastAsia="仿宋_GB2312" w:cs="仿宋_GB2312"/>
          <w:sz w:val="32"/>
          <w:szCs w:val="32"/>
        </w:rPr>
      </w:pPr>
      <w:r>
        <w:rPr>
          <w:rFonts w:ascii="仿宋_GB2312" w:eastAsia="仿宋_GB2312" w:cs="DengXian-Regular" w:hint="eastAsia"/>
          <w:sz w:val="32"/>
          <w:szCs w:val="32"/>
        </w:rPr>
        <w:t>1、本部门2018年度</w:t>
      </w:r>
      <w:r>
        <w:rPr>
          <w:rFonts w:ascii="仿宋_GB2312" w:eastAsia="仿宋_GB2312" w:cs="仿宋_GB2312" w:hint="eastAsia"/>
          <w:sz w:val="32"/>
          <w:szCs w:val="32"/>
        </w:rPr>
        <w:t>年末结转和结余</w:t>
      </w:r>
      <w:r>
        <w:rPr>
          <w:rFonts w:eastAsia="仿宋_GB2312"/>
          <w:sz w:val="32"/>
          <w:szCs w:val="32"/>
        </w:rPr>
        <w:t>262.32</w:t>
      </w:r>
      <w:r>
        <w:rPr>
          <w:rFonts w:ascii="仿宋_GB2312" w:eastAsia="仿宋_GB2312" w:cs="仿宋_GB2312" w:hint="eastAsia"/>
          <w:sz w:val="32"/>
          <w:szCs w:val="32"/>
        </w:rPr>
        <w:t>万元</w:t>
      </w:r>
      <w:r w:rsidR="00A6677E">
        <w:rPr>
          <w:rFonts w:ascii="仿宋_GB2312" w:eastAsia="仿宋_GB2312" w:cs="仿宋_GB2312" w:hint="eastAsia"/>
          <w:sz w:val="32"/>
          <w:szCs w:val="32"/>
        </w:rPr>
        <w:t xml:space="preserve">                 </w:t>
      </w:r>
    </w:p>
    <w:p w:rsidR="0052767A" w:rsidRDefault="0052767A" w:rsidP="0052767A">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rsidR="003B1E88" w:rsidRDefault="003B1E88" w:rsidP="0052767A">
      <w:pPr>
        <w:adjustRightInd w:val="0"/>
        <w:snapToGrid w:val="0"/>
        <w:spacing w:after="0" w:line="580" w:lineRule="exact"/>
        <w:ind w:firstLineChars="200" w:firstLine="883"/>
        <w:rPr>
          <w:rFonts w:ascii="宋体" w:cs="MS-UIGothic,Bold"/>
          <w:b/>
          <w:bCs/>
          <w:kern w:val="0"/>
          <w:sz w:val="44"/>
          <w:szCs w:val="44"/>
        </w:rPr>
        <w:sectPr w:rsidR="003B1E88" w:rsidSect="00A73B0D">
          <w:pgSz w:w="11907" w:h="16840"/>
          <w:pgMar w:top="720" w:right="720" w:bottom="720" w:left="720" w:header="851" w:footer="992" w:gutter="0"/>
          <w:cols w:space="720"/>
          <w:docGrid w:type="lines" w:linePitch="312"/>
        </w:sect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3B1E88">
      <w:pPr>
        <w:widowControl/>
        <w:spacing w:line="1200" w:lineRule="exact"/>
        <w:jc w:val="center"/>
        <w:rPr>
          <w:rFonts w:ascii="黑体" w:eastAsia="黑体"/>
          <w:color w:val="000000"/>
          <w:sz w:val="96"/>
          <w:szCs w:val="96"/>
        </w:rPr>
      </w:pPr>
    </w:p>
    <w:p w:rsidR="003B1E88" w:rsidRDefault="009C4667">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3B1E88" w:rsidRDefault="009C4667">
      <w:pPr>
        <w:widowControl/>
        <w:spacing w:line="1200" w:lineRule="exact"/>
        <w:jc w:val="center"/>
        <w:rPr>
          <w:color w:val="000000"/>
          <w:sz w:val="96"/>
          <w:szCs w:val="96"/>
        </w:rPr>
      </w:pPr>
      <w:r>
        <w:rPr>
          <w:rFonts w:ascii="黑体" w:eastAsia="黑体" w:hint="eastAsia"/>
          <w:color w:val="000000"/>
          <w:sz w:val="96"/>
          <w:szCs w:val="96"/>
        </w:rPr>
        <w:t>名词解释</w:t>
      </w:r>
    </w:p>
    <w:p w:rsidR="003B1E88" w:rsidRDefault="003B1E88">
      <w:pPr>
        <w:rPr>
          <w:rFonts w:ascii="宋体" w:cs="ArialUnicodeMS"/>
          <w:color w:val="000000"/>
          <w:kern w:val="0"/>
        </w:rPr>
        <w:sectPr w:rsidR="003B1E88">
          <w:pgSz w:w="11906" w:h="16838"/>
          <w:pgMar w:top="1588" w:right="2098" w:bottom="1474" w:left="1984" w:header="851" w:footer="992" w:gutter="0"/>
          <w:cols w:space="720"/>
          <w:docGrid w:type="lines" w:linePitch="312"/>
        </w:sectPr>
      </w:pP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3B1E88" w:rsidRDefault="009C4667">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B1E88" w:rsidRDefault="009C4667">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ind w:firstLineChars="200" w:firstLine="640"/>
        <w:rPr>
          <w:rFonts w:ascii="仿宋_GB2312" w:eastAsia="仿宋_GB2312" w:cs="ArialUnicodeMS"/>
          <w:kern w:val="0"/>
          <w:sz w:val="32"/>
          <w:szCs w:val="32"/>
        </w:rPr>
      </w:pPr>
    </w:p>
    <w:p w:rsidR="003B1E88" w:rsidRDefault="003B1E88">
      <w:pPr>
        <w:widowControl/>
        <w:spacing w:after="0" w:line="560" w:lineRule="exact"/>
        <w:rPr>
          <w:rFonts w:ascii="仿宋_GB2312" w:eastAsia="仿宋_GB2312" w:cs="ArialUnicodeMS"/>
          <w:kern w:val="0"/>
          <w:sz w:val="32"/>
          <w:szCs w:val="32"/>
        </w:rPr>
      </w:pPr>
    </w:p>
    <w:sectPr w:rsidR="003B1E88" w:rsidSect="003B1E88">
      <w:pgSz w:w="11906" w:h="16838"/>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1A8" w:rsidRDefault="00CF31A8" w:rsidP="005820C3">
      <w:pPr>
        <w:spacing w:after="0" w:line="240" w:lineRule="auto"/>
      </w:pPr>
      <w:r>
        <w:separator/>
      </w:r>
    </w:p>
  </w:endnote>
  <w:endnote w:type="continuationSeparator" w:id="0">
    <w:p w:rsidR="00CF31A8" w:rsidRDefault="00CF31A8" w:rsidP="0058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DengXian-Bold">
    <w:altName w:val="宋体"/>
    <w:charset w:val="86"/>
    <w:family w:val="auto"/>
    <w:pitch w:val="default"/>
    <w:sig w:usb0="00000000" w:usb1="00000000" w:usb2="00000010" w:usb3="00000000" w:csb0="00040001" w:csb1="00000000"/>
  </w:font>
  <w:font w:name="方正小标宋_GBK">
    <w:altName w:val="微软雅黑"/>
    <w:charset w:val="86"/>
    <w:family w:val="script"/>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1A8" w:rsidRDefault="00CF31A8" w:rsidP="005820C3">
      <w:pPr>
        <w:spacing w:after="0" w:line="240" w:lineRule="auto"/>
      </w:pPr>
      <w:r>
        <w:separator/>
      </w:r>
    </w:p>
  </w:footnote>
  <w:footnote w:type="continuationSeparator" w:id="0">
    <w:p w:rsidR="00CF31A8" w:rsidRDefault="00CF31A8" w:rsidP="00582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3096"/>
    <w:multiLevelType w:val="singleLevel"/>
    <w:tmpl w:val="5DBE3096"/>
    <w:lvl w:ilvl="0">
      <w:start w:val="2"/>
      <w:numFmt w:val="chineseCounting"/>
      <w:suff w:val="nothing"/>
      <w:lvlText w:val="（%1）"/>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8674"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compat>
  <w:rsids>
    <w:rsidRoot w:val="003B1E88"/>
    <w:rsid w:val="00041C7D"/>
    <w:rsid w:val="001209BC"/>
    <w:rsid w:val="0017761E"/>
    <w:rsid w:val="00183DDC"/>
    <w:rsid w:val="001F5B75"/>
    <w:rsid w:val="00292459"/>
    <w:rsid w:val="00294FCF"/>
    <w:rsid w:val="003164D3"/>
    <w:rsid w:val="00334711"/>
    <w:rsid w:val="003A5D08"/>
    <w:rsid w:val="003B1E88"/>
    <w:rsid w:val="00421113"/>
    <w:rsid w:val="0042771A"/>
    <w:rsid w:val="00454C8A"/>
    <w:rsid w:val="00455D07"/>
    <w:rsid w:val="0047778E"/>
    <w:rsid w:val="00485177"/>
    <w:rsid w:val="00486814"/>
    <w:rsid w:val="005219C6"/>
    <w:rsid w:val="0052767A"/>
    <w:rsid w:val="005500F0"/>
    <w:rsid w:val="00550865"/>
    <w:rsid w:val="0057079B"/>
    <w:rsid w:val="005820C3"/>
    <w:rsid w:val="00691721"/>
    <w:rsid w:val="0070361E"/>
    <w:rsid w:val="0075691D"/>
    <w:rsid w:val="007C077C"/>
    <w:rsid w:val="00895E4D"/>
    <w:rsid w:val="008A2B6F"/>
    <w:rsid w:val="009C4667"/>
    <w:rsid w:val="00A6204F"/>
    <w:rsid w:val="00A6677E"/>
    <w:rsid w:val="00A73B0D"/>
    <w:rsid w:val="00A73D6B"/>
    <w:rsid w:val="00AC6ECB"/>
    <w:rsid w:val="00B32FAA"/>
    <w:rsid w:val="00B65831"/>
    <w:rsid w:val="00B6799E"/>
    <w:rsid w:val="00C91C5D"/>
    <w:rsid w:val="00CA4953"/>
    <w:rsid w:val="00CD5A27"/>
    <w:rsid w:val="00CF31A8"/>
    <w:rsid w:val="00D31F89"/>
    <w:rsid w:val="00DA1CBD"/>
    <w:rsid w:val="00E43688"/>
    <w:rsid w:val="00EE58E3"/>
    <w:rsid w:val="00EE6495"/>
    <w:rsid w:val="00EE78AC"/>
    <w:rsid w:val="00F01A70"/>
    <w:rsid w:val="00F04FB5"/>
    <w:rsid w:val="00F13CD2"/>
    <w:rsid w:val="2B7F0CC3"/>
    <w:rsid w:val="30D93B21"/>
    <w:rsid w:val="36E0727C"/>
    <w:rsid w:val="37E434A0"/>
    <w:rsid w:val="448B5F87"/>
    <w:rsid w:val="57E44A05"/>
    <w:rsid w:val="5ADE4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B1E88"/>
    <w:pPr>
      <w:widowControl w:val="0"/>
      <w:spacing w:after="160" w:line="480" w:lineRule="auto"/>
      <w:jc w:val="both"/>
    </w:pPr>
    <w:rPr>
      <w:kern w:val="2"/>
      <w:sz w:val="21"/>
      <w:szCs w:val="24"/>
    </w:rPr>
  </w:style>
  <w:style w:type="paragraph" w:styleId="1">
    <w:name w:val="heading 1"/>
    <w:basedOn w:val="a"/>
    <w:next w:val="a"/>
    <w:rsid w:val="003B1E88"/>
    <w:pPr>
      <w:keepNext/>
      <w:keepLines/>
      <w:spacing w:before="340" w:after="330" w:line="578" w:lineRule="auto"/>
      <w:outlineLvl w:val="0"/>
    </w:pPr>
    <w:rPr>
      <w:b/>
      <w:bCs/>
      <w:kern w:val="44"/>
      <w:sz w:val="44"/>
      <w:szCs w:val="44"/>
    </w:rPr>
  </w:style>
  <w:style w:type="paragraph" w:styleId="2">
    <w:name w:val="heading 2"/>
    <w:basedOn w:val="a"/>
    <w:next w:val="a"/>
    <w:rsid w:val="003B1E88"/>
    <w:pPr>
      <w:keepNext/>
      <w:keepLines/>
      <w:spacing w:before="260" w:after="260" w:line="415" w:lineRule="auto"/>
      <w:outlineLvl w:val="1"/>
    </w:pPr>
    <w:rPr>
      <w:rFonts w:ascii="Calibri" w:hAnsi="Calibri" w:cs="Arial"/>
      <w:b/>
      <w:bCs/>
      <w:sz w:val="32"/>
      <w:szCs w:val="32"/>
    </w:rPr>
  </w:style>
  <w:style w:type="paragraph" w:styleId="3">
    <w:name w:val="heading 3"/>
    <w:basedOn w:val="a"/>
    <w:next w:val="a"/>
    <w:qFormat/>
    <w:rsid w:val="003B1E88"/>
    <w:pPr>
      <w:keepNext/>
      <w:keepLines/>
      <w:spacing w:before="260" w:after="260" w:line="415" w:lineRule="auto"/>
      <w:outlineLvl w:val="2"/>
    </w:pPr>
    <w:rPr>
      <w:b/>
      <w:bCs/>
      <w:sz w:val="32"/>
      <w:szCs w:val="32"/>
    </w:rPr>
  </w:style>
  <w:style w:type="paragraph" w:styleId="4">
    <w:name w:val="heading 4"/>
    <w:basedOn w:val="a"/>
    <w:next w:val="a"/>
    <w:rsid w:val="003B1E88"/>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B1E88"/>
    <w:pPr>
      <w:ind w:leftChars="2500" w:left="2500"/>
    </w:pPr>
  </w:style>
  <w:style w:type="paragraph" w:styleId="a4">
    <w:name w:val="Balloon Text"/>
    <w:basedOn w:val="a"/>
    <w:rsid w:val="003B1E88"/>
    <w:rPr>
      <w:sz w:val="18"/>
      <w:szCs w:val="18"/>
    </w:rPr>
  </w:style>
  <w:style w:type="paragraph" w:styleId="a5">
    <w:name w:val="footer"/>
    <w:basedOn w:val="a"/>
    <w:qFormat/>
    <w:rsid w:val="003B1E88"/>
    <w:pPr>
      <w:tabs>
        <w:tab w:val="center" w:pos="4153"/>
        <w:tab w:val="right" w:pos="8306"/>
      </w:tabs>
      <w:snapToGrid w:val="0"/>
      <w:jc w:val="left"/>
    </w:pPr>
    <w:rPr>
      <w:rFonts w:ascii="Cambria" w:eastAsia="黑体" w:hAnsi="Cambria"/>
      <w:sz w:val="18"/>
      <w:szCs w:val="18"/>
    </w:rPr>
  </w:style>
  <w:style w:type="paragraph" w:styleId="a6">
    <w:name w:val="header"/>
    <w:basedOn w:val="a"/>
    <w:rsid w:val="003B1E88"/>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qFormat/>
    <w:rsid w:val="003B1E88"/>
    <w:pPr>
      <w:widowControl/>
      <w:spacing w:after="200" w:line="276" w:lineRule="auto"/>
      <w:jc w:val="left"/>
    </w:pPr>
    <w:rPr>
      <w:rFonts w:ascii="Calibri" w:hAnsi="Calibri" w:cs="Arial"/>
      <w:i/>
      <w:iCs/>
      <w:color w:val="F0A22E"/>
      <w:spacing w:val="15"/>
      <w:kern w:val="0"/>
      <w:sz w:val="24"/>
    </w:rPr>
  </w:style>
  <w:style w:type="paragraph" w:styleId="a8">
    <w:name w:val="Normal (Web)"/>
    <w:basedOn w:val="a"/>
    <w:qFormat/>
    <w:rsid w:val="003B1E88"/>
    <w:pPr>
      <w:spacing w:beforeAutospacing="1" w:after="0" w:afterAutospacing="1"/>
      <w:jc w:val="left"/>
    </w:pPr>
    <w:rPr>
      <w:kern w:val="0"/>
      <w:sz w:val="24"/>
    </w:rPr>
  </w:style>
  <w:style w:type="paragraph" w:styleId="a9">
    <w:name w:val="Title"/>
    <w:basedOn w:val="a"/>
    <w:next w:val="a"/>
    <w:qFormat/>
    <w:rsid w:val="003B1E88"/>
    <w:pPr>
      <w:widowControl/>
      <w:pBdr>
        <w:bottom w:val="single" w:sz="8" w:space="4" w:color="F0A22E"/>
      </w:pBdr>
      <w:spacing w:after="300"/>
      <w:contextualSpacing/>
      <w:jc w:val="left"/>
    </w:pPr>
    <w:rPr>
      <w:rFonts w:ascii="Calibri" w:hAnsi="Calibri" w:cs="Arial"/>
      <w:color w:val="3A2C23"/>
      <w:spacing w:val="5"/>
      <w:kern w:val="28"/>
      <w:sz w:val="52"/>
      <w:szCs w:val="52"/>
    </w:rPr>
  </w:style>
  <w:style w:type="paragraph" w:customStyle="1" w:styleId="10">
    <w:name w:val="无间隔1"/>
    <w:qFormat/>
    <w:rsid w:val="003B1E88"/>
    <w:pPr>
      <w:spacing w:after="160" w:line="480" w:lineRule="auto"/>
    </w:pPr>
    <w:rPr>
      <w:rFonts w:ascii="Cambria" w:eastAsia="黑体" w:hAnsi="Cambria"/>
      <w:sz w:val="22"/>
      <w:szCs w:val="22"/>
    </w:rPr>
  </w:style>
  <w:style w:type="character" w:customStyle="1" w:styleId="Style1">
    <w:name w:val="Style1"/>
    <w:basedOn w:val="a0"/>
    <w:rsid w:val="003B1E88"/>
    <w:rPr>
      <w:rFonts w:ascii="Cambria" w:eastAsia="黑体" w:hAnsi="Cambria" w:cs="Times New Roman"/>
      <w:sz w:val="22"/>
      <w:szCs w:val="22"/>
      <w:lang w:eastAsia="zh-CN"/>
    </w:rPr>
  </w:style>
  <w:style w:type="character" w:customStyle="1" w:styleId="Style2">
    <w:name w:val="Style2"/>
    <w:basedOn w:val="a0"/>
    <w:rsid w:val="003B1E88"/>
    <w:rPr>
      <w:rFonts w:ascii="Cambria" w:eastAsia="黑体" w:hAnsi="Cambria" w:cs="Times New Roman"/>
      <w:sz w:val="22"/>
      <w:szCs w:val="22"/>
      <w:lang w:eastAsia="zh-CN"/>
    </w:rPr>
  </w:style>
  <w:style w:type="character" w:customStyle="1" w:styleId="Style3">
    <w:name w:val="Style3"/>
    <w:basedOn w:val="a0"/>
    <w:qFormat/>
    <w:rsid w:val="003B1E88"/>
    <w:rPr>
      <w:rFonts w:ascii="Cambria" w:eastAsia="黑体" w:hAnsi="Cambria" w:cs="Times New Roman"/>
      <w:szCs w:val="22"/>
      <w:lang w:eastAsia="zh-CN"/>
    </w:rPr>
  </w:style>
  <w:style w:type="character" w:customStyle="1" w:styleId="Style4">
    <w:name w:val="Style4"/>
    <w:basedOn w:val="a0"/>
    <w:rsid w:val="003B1E88"/>
    <w:rPr>
      <w:rFonts w:ascii="Cambria" w:eastAsia="黑体" w:hAnsi="Cambria" w:cs="Times New Roman"/>
      <w:szCs w:val="22"/>
      <w:lang w:eastAsia="zh-CN"/>
    </w:rPr>
  </w:style>
  <w:style w:type="character" w:customStyle="1" w:styleId="Style5">
    <w:name w:val="Style5"/>
    <w:basedOn w:val="a0"/>
    <w:rsid w:val="003B1E88"/>
    <w:rPr>
      <w:rFonts w:ascii="Cambria" w:eastAsia="黑体" w:hAnsi="Cambria" w:cs="Times New Roman"/>
      <w:sz w:val="22"/>
      <w:szCs w:val="22"/>
      <w:lang w:eastAsia="zh-CN"/>
    </w:rPr>
  </w:style>
  <w:style w:type="paragraph" w:customStyle="1" w:styleId="11">
    <w:name w:val="列出段落1"/>
    <w:basedOn w:val="a"/>
    <w:qFormat/>
    <w:rsid w:val="003B1E88"/>
    <w:pPr>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31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zh-CN" sz="1600" b="1" i="0" u="none" strike="noStrike" baseline="0"/>
              <a:t>财政拨款收支与</a:t>
            </a:r>
            <a:r>
              <a:rPr lang="en-US" altLang="zh-CN" sz="1600" b="1" i="0" u="none" strike="noStrike" baseline="0"/>
              <a:t>2017 </a:t>
            </a:r>
            <a:r>
              <a:rPr lang="zh-CN" altLang="zh-CN" sz="1600" b="1" i="0" u="none" strike="noStrike" baseline="0"/>
              <a:t>年度决算对比</a:t>
            </a:r>
            <a:r>
              <a:rPr lang="zh-CN" altLang="en-US" sz="1600" b="1" i="0" u="none" strike="noStrike" baseline="0"/>
              <a:t>情况</a:t>
            </a:r>
            <a:endParaRPr lang="zh-CN" altLang="en-US" sz="1600"/>
          </a:p>
        </c:rich>
      </c:tx>
    </c:title>
    <c:view3D>
      <c:rAngAx val="1"/>
    </c:view3D>
    <c:plotArea>
      <c:layout/>
      <c:bar3DChart>
        <c:barDir val="col"/>
        <c:grouping val="clustered"/>
        <c:ser>
          <c:idx val="1"/>
          <c:order val="0"/>
          <c:spPr>
            <a:solidFill>
              <a:schemeClr val="accent3">
                <a:lumMod val="75000"/>
              </a:schemeClr>
            </a:solidFill>
          </c:spPr>
          <c:dLbls>
            <c:dLbl>
              <c:idx val="0"/>
              <c:layout>
                <c:manualLayout>
                  <c:x val="1.0973936899862825E-2"/>
                  <c:y val="-2.3529411764705879E-2"/>
                </c:manualLayout>
              </c:layout>
              <c:showVal val="1"/>
            </c:dLbl>
            <c:showVal val="1"/>
          </c:dLbls>
          <c:cat>
            <c:strRef>
              <c:f>Sheet1!$A$35:$A$38</c:f>
              <c:strCache>
                <c:ptCount val="4"/>
                <c:pt idx="0">
                  <c:v>2018年收入</c:v>
                </c:pt>
                <c:pt idx="1">
                  <c:v>2017年收入</c:v>
                </c:pt>
                <c:pt idx="2">
                  <c:v>2018年支出</c:v>
                </c:pt>
                <c:pt idx="3">
                  <c:v>2017年支出</c:v>
                </c:pt>
              </c:strCache>
            </c:strRef>
          </c:cat>
          <c:val>
            <c:numRef>
              <c:f>Sheet1!$B$35:$B$38</c:f>
              <c:numCache>
                <c:formatCode>General</c:formatCode>
                <c:ptCount val="4"/>
                <c:pt idx="0">
                  <c:v>3305.32</c:v>
                </c:pt>
                <c:pt idx="1">
                  <c:v>3189.62</c:v>
                </c:pt>
                <c:pt idx="2">
                  <c:v>3215.48</c:v>
                </c:pt>
                <c:pt idx="3">
                  <c:v>3018.04</c:v>
                </c:pt>
              </c:numCache>
            </c:numRef>
          </c:val>
        </c:ser>
        <c:dLbls>
          <c:showVal val="1"/>
        </c:dLbls>
        <c:shape val="cylinder"/>
        <c:axId val="110094592"/>
        <c:axId val="106565632"/>
        <c:axId val="0"/>
      </c:bar3DChart>
      <c:catAx>
        <c:axId val="110094592"/>
        <c:scaling>
          <c:orientation val="minMax"/>
        </c:scaling>
        <c:axPos val="b"/>
        <c:majorTickMark val="none"/>
        <c:tickLblPos val="nextTo"/>
        <c:crossAx val="106565632"/>
        <c:crosses val="autoZero"/>
        <c:auto val="1"/>
        <c:lblAlgn val="ctr"/>
        <c:lblOffset val="100"/>
      </c:catAx>
      <c:valAx>
        <c:axId val="106565632"/>
        <c:scaling>
          <c:orientation val="minMax"/>
        </c:scaling>
        <c:axPos val="l"/>
        <c:majorGridlines/>
        <c:title>
          <c:tx>
            <c:rich>
              <a:bodyPr/>
              <a:lstStyle/>
              <a:p>
                <a:pPr>
                  <a:defRPr/>
                </a:pPr>
                <a:r>
                  <a:rPr lang="zh-CN" altLang="en-US"/>
                  <a:t>金额：万元</a:t>
                </a:r>
              </a:p>
            </c:rich>
          </c:tx>
        </c:title>
        <c:numFmt formatCode="General" sourceLinked="1"/>
        <c:majorTickMark val="none"/>
        <c:tickLblPos val="nextTo"/>
        <c:crossAx val="110094592"/>
        <c:crosses val="autoZero"/>
        <c:crossBetween val="between"/>
      </c:valAx>
    </c:plotArea>
    <c:plotVisOnly val="1"/>
  </c:chart>
  <c:externalData r:id="rId1"/>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6C8BF-79E4-48DA-A9B6-DF2062A2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20</Pages>
  <Words>801</Words>
  <Characters>4569</Characters>
  <Application>Microsoft Office Word</Application>
  <DocSecurity>0</DocSecurity>
  <Lines>38</Lines>
  <Paragraphs>10</Paragraphs>
  <ScaleCrop>false</ScaleCrop>
  <Company>Microsoft</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46</cp:revision>
  <cp:lastPrinted>2019-11-04T06:55:00Z</cp:lastPrinted>
  <dcterms:created xsi:type="dcterms:W3CDTF">2019-09-26T01:09:00Z</dcterms:created>
  <dcterms:modified xsi:type="dcterms:W3CDTF">2019-11-12T03:31:00Z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