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color w:val="000000" w:themeColor="text1"/>
          <w:sz w:val="96"/>
          <w:szCs w:val="96"/>
        </w:rPr>
      </w:pPr>
      <w:r>
        <w:rPr>
          <w:sz w:val="84"/>
          <w:szCs w:val="84"/>
        </w:rPr>
        <w:t>201</w:t>
      </w:r>
      <w:r>
        <w:rPr>
          <w:rFonts w:hint="eastAsia"/>
          <w:sz w:val="84"/>
          <w:szCs w:val="84"/>
        </w:rPr>
        <w:t>8</w:t>
      </w:r>
      <w:r>
        <w:rPr>
          <w:sz w:val="84"/>
          <w:szCs w:val="84"/>
        </w:rPr>
        <w:t>年度部门决算公开</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883" w:firstLineChars="200"/>
        <w:rPr>
          <w:rFonts w:hint="eastAsia" w:ascii="楷体" w:hAnsi="楷体" w:eastAsia="宋体" w:cs="楷体"/>
          <w:b/>
          <w:sz w:val="44"/>
          <w:szCs w:val="44"/>
          <w:lang w:val="en-US" w:eastAsia="zh-CN"/>
        </w:rPr>
        <w:sectPr>
          <w:pgSz w:w="11906" w:h="16838"/>
          <w:pgMar w:top="2098" w:right="1474" w:bottom="1985" w:left="1588" w:header="851" w:footer="992" w:gutter="0"/>
          <w:cols w:space="425" w:num="1"/>
          <w:docGrid w:type="lines" w:linePitch="312" w:charSpace="0"/>
        </w:sectPr>
      </w:pPr>
      <w:r>
        <w:rPr>
          <w:b/>
          <w:sz w:val="44"/>
          <w:szCs w:val="44"/>
        </w:rPr>
        <w:t>廊坊市</w:t>
      </w:r>
      <w:r>
        <w:rPr>
          <w:rFonts w:hint="eastAsia"/>
          <w:b/>
          <w:sz w:val="44"/>
          <w:szCs w:val="44"/>
          <w:lang w:val="en-US" w:eastAsia="zh-CN"/>
        </w:rPr>
        <w:t>大城县卫生和计划生育局</w:t>
      </w:r>
      <w:r>
        <w:rPr>
          <w:b/>
          <w:sz w:val="44"/>
          <w:szCs w:val="44"/>
        </w:rPr>
        <w:t>部</w:t>
      </w:r>
      <w:r>
        <w:rPr>
          <w:rFonts w:hint="eastAsia"/>
          <w:b/>
          <w:sz w:val="44"/>
          <w:szCs w:val="44"/>
          <w:lang w:val="en-US" w:eastAsia="zh-CN"/>
        </w:rPr>
        <w:t>门</w:t>
      </w:r>
    </w:p>
    <w:p>
      <w:pPr>
        <w:spacing w:beforeLines="200" w:after="0" w:line="1000" w:lineRule="exact"/>
        <w:ind w:firstLine="3840" w:firstLineChars="800"/>
        <w:jc w:val="both"/>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val="en-US" w:eastAsia="zh-CN"/>
        </w:rPr>
        <w:t>大城县卫生和计划生育局</w:t>
      </w:r>
      <w:r>
        <w:rPr>
          <w:rFonts w:eastAsia="黑体"/>
          <w:sz w:val="32"/>
          <w:szCs w:val="32"/>
        </w:rPr>
        <w:t>部门201</w:t>
      </w:r>
      <w:r>
        <w:rPr>
          <w:rFonts w:hint="eastAsia" w:eastAsia="黑体"/>
          <w:sz w:val="32"/>
          <w:szCs w:val="32"/>
        </w:rPr>
        <w:t>8</w:t>
      </w:r>
      <w:r>
        <w:rPr>
          <w:rFonts w:eastAsia="黑体"/>
          <w:sz w:val="32"/>
          <w:szCs w:val="32"/>
        </w:rPr>
        <w:t>年部门决算情况说明</w: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rPr>
      </w:pPr>
      <w:r>
        <w:rPr>
          <w:rFonts w:hint="eastAsia" w:hAnsi="宋体" w:asciiTheme="minorEastAsia" w:eastAsiaTheme="minorEastAsia"/>
          <w:color w:val="000000" w:themeColor="text1"/>
          <w:sz w:val="96"/>
          <w:szCs w:val="96"/>
        </w:rPr>
        <w:t>第一部分  部门概况</w:t>
      </w:r>
    </w:p>
    <w:p/>
    <w:p/>
    <w:p/>
    <w:p/>
    <w:p/>
    <w:p/>
    <w:p/>
    <w:p/>
    <w:p>
      <w:pPr>
        <w:pStyle w:val="2"/>
        <w:numPr>
          <w:ilvl w:val="0"/>
          <w:numId w:val="1"/>
        </w:numPr>
        <w:spacing w:before="0" w:after="0" w:line="600" w:lineRule="exact"/>
        <w:jc w:val="left"/>
        <w:rPr>
          <w:rFonts w:hint="eastAsia"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部门职责</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贯彻落实国家、省、市有关卫生和计划生育的方针、政策以及相关法律法规；负责拟定卫生和计划生育规划、政策措施和规范性文件，监督实施卫生和计划生育行业技术标准和技术规范；协调推进医药卫生体制改革和医疗保障，统筹规划卫生和计划生育服务资源配置，指导区域卫生和计划生育规划的编制和实施。</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制定疾病预防控制规划、免疫规划、严重危害人民健康的公共卫生问题的干预措施并组织落实；组织制定卫生应急和紧急医学救援预案、突发公共卫生事件监测和风险评估计划，组织和指导各级卫生应急队伍建设及应急演练、突发公共卫生事件预防控制和各类突发公共事件的医疗救援，发布突发公共卫生事件应急处置信息。</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制定职责范围内的职业卫生、放射卫生、环境卫生、学校卫生、公共场所卫生、饮用水卫生管理规范和政策措施，组织开展相关监测、调查、评估和监督；负责传染病防治监督。配合市卫生和计划生育委员会做好食品安全风险监测和食品安全标准跟踪评价工作。</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组织拟订基层卫生和计划生育服务、妇幼卫生发展规划和政策措施并组织实施；指导全县基层卫生和计划生育、妇幼卫生服务体系建设；推进基本公共卫生和计划生育服务均等化；完善基层运行新机制和计生专干、乡村医生管理制度。</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制定医疗机构和医疗服务全行业管理办法并监督实施；制定医疗机构及其医疗服务、医疗技术、医疗质量、医疗安全以及采供血机构管理的规范并组织实施；会同有关部门组织实施专业技术人员资格准入，实施卫生专业技术人员执业规则和服务规范，建立医疗服务评价和监督管理体系；构建和谐医患关系，协同有关部门推进全县医疗纠纷第三方调解机制建设。</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负责组织推进公立医院改革，建立公益性为导向的绩效考核和评价运行机制，提出医疗服务和药品价格政策的建议。</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负责组织实施国家基本药物制度，制定全县基本药物采购、配送、使用的管理制度，监督和规范各级医疗机构基本药物使用。</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完善地方生育政策，组织实施促进出生人口性别平衡的政策措施，监测计划生育的发展状态，研究提出与计划生育相关的人口数量、素质、结构、分布方面的政策建议，提出发布计划生育安全预警预报信息建议；组织开展出生人口性别比的综合治理工作，组织，指导、协调开展打击非医学需要鉴定胎儿性别和选择性别人工终止妊娠行为；制定计划生育技术服务管理制度并监督实施，依法规范计划生育技术和药具管理工作；组织有关机构开展节育手术并发症和病残儿医学鉴定；负责再生育审批工作；拟订优生优育和提高出生人口素质的措施并组织实施；推动实施计划生育生殖健康促进计划，降低出生缺陷人口数量。</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监督检查计划生育奖励优惠政策的落实，完善计划生育利益导向、计划生育特殊困难家庭扶助和促进计划生育家庭发展等机制；协调推进有关部门、群众团体履行计划生育工作相关职责，建立与经济社会发展政策的衔接机制，提出保持适度生育水平的政策措施。</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制定流动人口计划生育服务管理制度并组织落实，研究提出促进人口有序流动、合理分布的政策建议，推动建立流动人口卫生和计划生育“统筹管理、服务均等、信息共享、区域协作、双向考核”工作机制。</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组织拟订全县卫生和计划生育人才发展规划，指导卫生计生人才队伍建设；加强全科医生等急需紧缺专业人才培养，建立完善住院医师和专科医师规范化培训制度并指导实施。</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组织拟订全县卫生和计划生育科技发展规划，组织实施卫生计生相关科研项目；参与制定医学教育发展规划，协同指导学校卫生和计划生育教育；组织实施毕业后医学教育和继续医学教育。</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坚持计划生育基本国策，落实计划生育目标管理责任制，对计划生育规划执行情况及目标管理责任制进行监督和考核评估，实行计划生育一票否决制；完善综合监督执法体系，规范执法行为，监督检查法律法规和政策措施的落实，组织查处重大违法行为。</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负责晚上和计划生育宣传、健康教育、健康促进、交流合作与援外，信息化建设等工作，依法组织统计调查，指导全县人口和计划生育公共服务网络体系建设，负责县重要会议与重大活动的医疗卫生保障工作。指导线计划生育协会的业务工作。</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拟订中医药中长期发展规划，并纳入卫生和计划生育事业发展的总体规划和战略目标。</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承担县爱国卫生运动委员会、县计划生育领导小组、县深化医药卫生体制改革领导小组和县防治艾滋病工作委员会的日常工作。</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督促各乡镇落实计划生育经费投入并检查其使用情况；管理好机关财务和集体财产；对社会抚养费的征收及使用情况进行监督管理；开展好计划生育系列保险工作。</w:t>
      </w:r>
    </w:p>
    <w:p>
      <w:pPr>
        <w:widowControl/>
        <w:numPr>
          <w:ilvl w:val="0"/>
          <w:numId w:val="2"/>
        </w:numPr>
        <w:spacing w:line="560" w:lineRule="exact"/>
        <w:ind w:firstLine="560"/>
        <w:jc w:val="left"/>
        <w:rPr>
          <w:rFonts w:ascii="仿宋" w:hAnsi="仿宋" w:eastAsia="仿宋" w:cs="仿宋"/>
          <w:sz w:val="32"/>
          <w:szCs w:val="32"/>
        </w:rPr>
      </w:pPr>
      <w:r>
        <w:rPr>
          <w:rFonts w:hint="eastAsia" w:ascii="仿宋" w:hAnsi="仿宋" w:eastAsia="仿宋" w:cs="仿宋"/>
          <w:sz w:val="32"/>
          <w:szCs w:val="32"/>
        </w:rPr>
        <w:t>承办县委、县政府和上级卫生计生行政主管部门交办的其他事项。</w:t>
      </w:r>
    </w:p>
    <w:p>
      <w:pPr>
        <w:numPr>
          <w:ilvl w:val="0"/>
          <w:numId w:val="0"/>
        </w:numPr>
        <w:rPr>
          <w:rFonts w:hint="default" w:eastAsia="宋体"/>
          <w:lang w:val="en-US" w:eastAsia="zh-CN"/>
        </w:rPr>
      </w:pP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23</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573"/>
        <w:gridCol w:w="1805"/>
        <w:gridCol w:w="1968"/>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1" w:hRule="atLeast"/>
          <w:jc w:val="center"/>
        </w:trPr>
        <w:tc>
          <w:tcPr>
            <w:tcW w:w="727"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2573"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180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1968"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c>
          <w:tcPr>
            <w:tcW w:w="1964" w:type="dxa"/>
            <w:vAlign w:val="center"/>
          </w:tcPr>
          <w:p>
            <w:pPr>
              <w:spacing w:after="0" w:line="560" w:lineRule="exact"/>
              <w:jc w:val="center"/>
              <w:rPr>
                <w:rFonts w:hint="eastAsia" w:ascii="仿宋_GB2312" w:eastAsia="仿宋_GB2312" w:cs="ArialUnicodeMS" w:hAnsiTheme="minorHAnsi"/>
                <w:b/>
                <w:bCs/>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727"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2573"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大城县卫生和计划生育局（本级）</w:t>
            </w:r>
          </w:p>
        </w:tc>
        <w:tc>
          <w:tcPr>
            <w:tcW w:w="1805" w:type="dxa"/>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行政单位</w:t>
            </w:r>
          </w:p>
        </w:tc>
        <w:tc>
          <w:tcPr>
            <w:tcW w:w="1968"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财政拨款</w:t>
            </w:r>
          </w:p>
        </w:tc>
        <w:tc>
          <w:tcPr>
            <w:tcW w:w="1964"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727"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2573"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大城县妇幼保健站</w:t>
            </w:r>
          </w:p>
        </w:tc>
        <w:tc>
          <w:tcPr>
            <w:tcW w:w="1805" w:type="dxa"/>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财政补助事业单位</w:t>
            </w:r>
          </w:p>
        </w:tc>
        <w:tc>
          <w:tcPr>
            <w:tcW w:w="1968" w:type="dxa"/>
          </w:tcPr>
          <w:p>
            <w:pPr>
              <w:spacing w:after="0" w:line="560" w:lineRule="exact"/>
              <w:jc w:val="center"/>
              <w:rPr>
                <w:rFonts w:hint="default" w:ascii="仿宋_GB2312" w:eastAsia="仿宋_GB2312" w:cs="ArialUnicodeMS" w:hAnsiTheme="minorHAnsi"/>
                <w:kern w:val="0"/>
                <w:sz w:val="28"/>
                <w:szCs w:val="28"/>
                <w:highlight w:val="none"/>
                <w:lang w:val="en-US" w:eastAsia="zh-CN"/>
              </w:rPr>
            </w:pPr>
            <w:r>
              <w:rPr>
                <w:rFonts w:hint="eastAsia" w:ascii="仿宋_GB2312" w:eastAsia="仿宋_GB2312" w:cs="ArialUnicodeMS" w:hAnsiTheme="minorHAnsi"/>
                <w:kern w:val="0"/>
                <w:sz w:val="28"/>
                <w:szCs w:val="28"/>
                <w:highlight w:val="none"/>
              </w:rPr>
              <w:t>财政性资金基本保证</w:t>
            </w:r>
          </w:p>
        </w:tc>
        <w:tc>
          <w:tcPr>
            <w:tcW w:w="1964"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6" w:hRule="atLeast"/>
          <w:jc w:val="center"/>
        </w:trPr>
        <w:tc>
          <w:tcPr>
            <w:tcW w:w="727"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3</w:t>
            </w:r>
          </w:p>
        </w:tc>
        <w:tc>
          <w:tcPr>
            <w:tcW w:w="2573" w:type="dxa"/>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大城县疾病预防控制中心</w:t>
            </w:r>
          </w:p>
        </w:tc>
        <w:tc>
          <w:tcPr>
            <w:tcW w:w="180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Pr>
          <w:p>
            <w:pPr>
              <w:spacing w:after="0" w:line="560" w:lineRule="exact"/>
              <w:jc w:val="center"/>
              <w:rPr>
                <w:rFonts w:ascii="仿宋_GB2312" w:eastAsia="仿宋_GB2312" w:cs="ArialUnicodeMS" w:hAnsiTheme="minorHAnsi"/>
                <w:kern w:val="0"/>
                <w:sz w:val="28"/>
                <w:szCs w:val="28"/>
                <w:highlight w:val="none"/>
              </w:rPr>
            </w:pPr>
            <w:r>
              <w:rPr>
                <w:rFonts w:hint="eastAsia" w:ascii="仿宋_GB2312" w:eastAsia="仿宋_GB2312" w:cs="ArialUnicodeMS" w:hAnsiTheme="minorHAnsi"/>
                <w:kern w:val="0"/>
                <w:sz w:val="28"/>
                <w:szCs w:val="28"/>
                <w:highlight w:val="none"/>
              </w:rPr>
              <w:t>财政性资金基本保证</w:t>
            </w:r>
          </w:p>
        </w:tc>
        <w:tc>
          <w:tcPr>
            <w:tcW w:w="1964" w:type="dxa"/>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b w:val="0"/>
                <w:bCs w:val="0"/>
                <w:kern w:val="0"/>
                <w:sz w:val="28"/>
                <w:szCs w:val="28"/>
                <w:lang w:val="en-US" w:eastAsia="zh-CN"/>
              </w:rPr>
              <w:t>4</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大城县卫生监督所</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tcPr>
          <w:p>
            <w:pPr>
              <w:spacing w:after="0" w:line="560" w:lineRule="exact"/>
              <w:jc w:val="center"/>
              <w:rPr>
                <w:rFonts w:ascii="仿宋_GB2312" w:eastAsia="仿宋_GB2312" w:cs="ArialUnicodeMS" w:hAnsiTheme="minorHAnsi"/>
                <w:kern w:val="0"/>
                <w:sz w:val="28"/>
                <w:szCs w:val="28"/>
                <w:highlight w:val="none"/>
              </w:rPr>
            </w:pPr>
            <w:r>
              <w:rPr>
                <w:rFonts w:hint="eastAsia" w:ascii="仿宋_GB2312" w:eastAsia="仿宋_GB2312" w:cs="ArialUnicodeMS" w:hAnsiTheme="minorHAnsi"/>
                <w:kern w:val="0"/>
                <w:sz w:val="28"/>
                <w:szCs w:val="28"/>
                <w:highlight w:val="none"/>
              </w:rPr>
              <w:t>财政性资金基本保证</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5</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大城县医院</w:t>
            </w:r>
          </w:p>
        </w:tc>
        <w:tc>
          <w:tcPr>
            <w:tcW w:w="1805"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tcPr>
          <w:p>
            <w:pPr>
              <w:spacing w:after="0" w:line="560" w:lineRule="exact"/>
              <w:jc w:val="center"/>
              <w:rPr>
                <w:rFonts w:ascii="仿宋_GB2312" w:eastAsia="仿宋_GB2312" w:cs="ArialUnicodeMS" w:hAnsiTheme="minorHAnsi"/>
                <w:kern w:val="0"/>
                <w:sz w:val="28"/>
                <w:szCs w:val="28"/>
                <w:highlight w:val="none"/>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6</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大城县中医院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7</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大城县平舒卫生院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8</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大城县旺村中心卫生院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9</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大城县王文卫生院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10</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大城县南赵扶卫生院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11</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大城县大流漂卫生院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12</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大城县臧屯中心卫生院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13</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大城县刘固献卫生院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14</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大城县广安卫生院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15</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大城县王屯卫生院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16</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大城县大尚屯中心卫生院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17</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大城县阜草卫生院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18</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大城县大阜村卫生院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19</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大城县北魏卫生院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20</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大城县留各庄中心卫生院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21</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大城县位敢中心卫生院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22</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大城县里坦卫生院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27" w:type="dxa"/>
            <w:tcBorders>
              <w:bottom w:val="single" w:color="auto" w:sz="4" w:space="0"/>
            </w:tcBorders>
          </w:tcPr>
          <w:p>
            <w:pPr>
              <w:spacing w:after="0" w:line="560" w:lineRule="exact"/>
              <w:jc w:val="center"/>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23</w:t>
            </w:r>
          </w:p>
        </w:tc>
        <w:tc>
          <w:tcPr>
            <w:tcW w:w="2573" w:type="dxa"/>
            <w:tcBorders>
              <w:bottom w:val="single" w:color="auto" w:sz="4" w:space="0"/>
            </w:tcBorders>
          </w:tcPr>
          <w:p>
            <w:pPr>
              <w:spacing w:after="0" w:line="560" w:lineRule="exact"/>
              <w:rPr>
                <w:rFonts w:hint="default"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大城县权村卫生院</w:t>
            </w:r>
          </w:p>
        </w:tc>
        <w:tc>
          <w:tcPr>
            <w:tcW w:w="1805"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财政补助事业单位</w:t>
            </w:r>
          </w:p>
        </w:tc>
        <w:tc>
          <w:tcPr>
            <w:tcW w:w="1968" w:type="dxa"/>
            <w:tcBorders>
              <w:bottom w:val="single" w:color="auto" w:sz="4" w:space="0"/>
            </w:tcBorders>
            <w:vAlign w:val="top"/>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highlight w:val="none"/>
              </w:rPr>
              <w:t>财政性资金定额或定项补助</w:t>
            </w:r>
          </w:p>
        </w:tc>
        <w:tc>
          <w:tcPr>
            <w:tcW w:w="1964" w:type="dxa"/>
            <w:tcBorders>
              <w:bottom w:val="single" w:color="auto" w:sz="4" w:space="0"/>
            </w:tcBorders>
          </w:tcPr>
          <w:p>
            <w:pPr>
              <w:spacing w:after="0" w:line="560" w:lineRule="exact"/>
              <w:jc w:val="center"/>
              <w:rPr>
                <w:rFonts w:ascii="仿宋_GB2312" w:eastAsia="仿宋_GB2312" w:cs="ArialUnicodeMS" w:hAnsiTheme="minorHAnsi"/>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7073" w:type="dxa"/>
            <w:gridSpan w:val="4"/>
            <w:tcBorders>
              <w:top w:val="single" w:color="auto" w:sz="4" w:space="0"/>
              <w:left w:val="nil"/>
              <w:bottom w:val="nil"/>
              <w:right w:val="nil"/>
            </w:tcBorders>
          </w:tcPr>
          <w:p>
            <w:pPr>
              <w:spacing w:after="0" w:line="560" w:lineRule="exact"/>
              <w:jc w:val="left"/>
              <w:rPr>
                <w:rFonts w:ascii="仿宋_GB2312" w:eastAsia="仿宋_GB2312" w:cs="ArialUnicodeMS" w:hAnsiTheme="minorHAnsi"/>
                <w:kern w:val="0"/>
                <w:sz w:val="28"/>
                <w:szCs w:val="28"/>
              </w:rPr>
            </w:pPr>
          </w:p>
        </w:tc>
        <w:tc>
          <w:tcPr>
            <w:tcW w:w="1964" w:type="dxa"/>
            <w:tcBorders>
              <w:top w:val="single" w:color="auto" w:sz="4" w:space="0"/>
              <w:left w:val="nil"/>
              <w:bottom w:val="nil"/>
              <w:right w:val="nil"/>
            </w:tcBorders>
          </w:tcPr>
          <w:p>
            <w:pPr>
              <w:spacing w:after="0" w:line="560" w:lineRule="exact"/>
              <w:ind w:firstLine="560" w:firstLineChars="200"/>
              <w:jc w:val="left"/>
              <w:rPr>
                <w:rFonts w:hint="eastAsia" w:ascii="仿宋_GB2312" w:eastAsia="仿宋_GB2312" w:cs="ArialUnicodeMS" w:hAnsiTheme="minorHAnsi"/>
                <w:kern w:val="0"/>
                <w:sz w:val="28"/>
                <w:szCs w:val="28"/>
                <w:highlight w:val="yellow"/>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p>
    <w:p>
      <w:pPr>
        <w:widowControl/>
        <w:spacing w:line="1200" w:lineRule="exact"/>
        <w:jc w:val="center"/>
        <w:rPr>
          <w:rFonts w:hAnsi="宋体" w:asciiTheme="minorEastAsia" w:eastAsiaTheme="minorEastAsia"/>
          <w:color w:val="000000" w:themeColor="text1"/>
          <w:sz w:val="72"/>
          <w:szCs w:val="96"/>
        </w:rPr>
      </w:pPr>
      <w:r>
        <w:rPr>
          <w:rFonts w:hint="eastAsia" w:hAnsi="宋体" w:asciiTheme="minorEastAsia" w:eastAsiaTheme="minorEastAsia"/>
          <w:color w:val="000000" w:themeColor="text1"/>
          <w:sz w:val="72"/>
          <w:szCs w:val="96"/>
        </w:rPr>
        <w:t>第二部分</w:t>
      </w:r>
    </w:p>
    <w:p>
      <w:pPr>
        <w:widowControl/>
        <w:spacing w:line="1200" w:lineRule="exact"/>
        <w:jc w:val="center"/>
        <w:rPr>
          <w:color w:val="000000" w:themeColor="text1"/>
          <w:sz w:val="72"/>
          <w:szCs w:val="96"/>
        </w:rPr>
      </w:pPr>
      <w:r>
        <w:rPr>
          <w:rFonts w:hint="eastAsia" w:hAnsi="宋体" w:asciiTheme="minorEastAsia" w:eastAsiaTheme="minorEastAsia"/>
          <w:color w:val="000000" w:themeColor="text1"/>
          <w:sz w:val="72"/>
          <w:szCs w:val="96"/>
        </w:rPr>
        <w:t>2018年度部门决算报表</w:t>
      </w:r>
    </w:p>
    <w:p>
      <w:pPr>
        <w:widowControl/>
        <w:spacing w:line="560" w:lineRule="exact"/>
        <w:jc w:val="center"/>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黑体" w:eastAsia="黑体" w:cs="MS-UIGothic,Bold" w:hAnsiTheme="minorHAnsi"/>
          <w:bCs/>
          <w:kern w:val="0"/>
          <w:sz w:val="52"/>
          <w:szCs w:val="52"/>
          <w:lang w:eastAsia="zh-CN"/>
        </w:rPr>
        <w:t>（</w:t>
      </w:r>
      <w:r>
        <w:rPr>
          <w:rFonts w:hint="eastAsia" w:ascii="黑体" w:eastAsia="黑体" w:cs="MS-UIGothic,Bold" w:hAnsiTheme="minorHAnsi"/>
          <w:bCs/>
          <w:kern w:val="0"/>
          <w:sz w:val="52"/>
          <w:szCs w:val="52"/>
          <w:lang w:val="en-US" w:eastAsia="zh-CN"/>
        </w:rPr>
        <w:t>见附表</w:t>
      </w:r>
      <w:r>
        <w:rPr>
          <w:rFonts w:hint="eastAsia" w:ascii="黑体" w:eastAsia="黑体" w:cs="MS-UIGothic,Bold" w:hAnsiTheme="minorHAnsi"/>
          <w:bCs/>
          <w:kern w:val="0"/>
          <w:sz w:val="52"/>
          <w:szCs w:val="52"/>
          <w:lang w:eastAsia="zh-CN"/>
        </w:rPr>
        <w:t>）</w:t>
      </w: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第三部分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部门决算情况说明</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pStyle w:val="3"/>
        <w:numPr>
          <w:ilvl w:val="0"/>
          <w:numId w:val="3"/>
        </w:numPr>
        <w:spacing w:before="0" w:after="0" w:line="580" w:lineRule="exact"/>
        <w:ind w:firstLine="640" w:firstLineChars="200"/>
        <w:rPr>
          <w:rFonts w:hint="eastAsia" w:ascii="黑体" w:eastAsia="黑体"/>
          <w:b w:val="0"/>
          <w:bCs w:val="0"/>
        </w:rPr>
      </w:pPr>
      <w:r>
        <w:rPr>
          <w:rFonts w:hint="eastAsia" w:ascii="黑体" w:eastAsia="黑体"/>
          <w:b w:val="0"/>
          <w:bCs w:val="0"/>
        </w:rPr>
        <w:t>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numPr>
          <w:ilvl w:val="0"/>
          <w:numId w:val="0"/>
        </w:numPr>
        <w:rPr>
          <w:rFonts w:hint="eastAsia" w:eastAsia="仿宋_GB2312"/>
          <w:lang w:val="en-US" w:eastAsia="zh-CN"/>
        </w:rPr>
      </w:pPr>
      <w:r>
        <w:rPr>
          <w:rFonts w:hint="eastAsia"/>
          <w:lang w:val="en-US" w:eastAsia="zh-CN"/>
        </w:rPr>
        <w:t xml:space="preserve">       </w:t>
      </w:r>
      <w:r>
        <w:rPr>
          <w:rFonts w:hint="eastAsia" w:ascii="仿宋_GB2312" w:eastAsia="仿宋_GB2312" w:cs="DengXian-Regular"/>
          <w:sz w:val="32"/>
          <w:szCs w:val="32"/>
        </w:rPr>
        <w:t>本部门2018年度</w:t>
      </w:r>
      <w:r>
        <w:rPr>
          <w:rFonts w:hint="eastAsia" w:ascii="仿宋_GB2312" w:eastAsia="仿宋_GB2312" w:cs="DengXian-Regular"/>
          <w:sz w:val="32"/>
          <w:szCs w:val="32"/>
          <w:lang w:val="en-US" w:eastAsia="zh-CN"/>
        </w:rPr>
        <w:t>本年收入</w:t>
      </w:r>
      <w:r>
        <w:rPr>
          <w:rFonts w:hint="eastAsia" w:ascii="仿宋_GB2312" w:eastAsia="仿宋_GB2312" w:cs="DengXian-Regular"/>
          <w:sz w:val="32"/>
          <w:szCs w:val="32"/>
        </w:rPr>
        <w:t>总计</w:t>
      </w:r>
      <w:r>
        <w:rPr>
          <w:rFonts w:hint="eastAsia" w:ascii="仿宋_GB2312" w:eastAsia="仿宋_GB2312" w:cs="DengXian-Regular"/>
          <w:sz w:val="32"/>
          <w:szCs w:val="32"/>
          <w:lang w:val="en-US" w:eastAsia="zh-CN"/>
        </w:rPr>
        <w:t>41052.73万元，其中：本年收入40312.27万元，年初结转740.47万元。</w:t>
      </w:r>
      <w:r>
        <w:rPr>
          <w:rFonts w:hint="eastAsia" w:ascii="仿宋_GB2312" w:eastAsia="仿宋_GB2312" w:cs="DengXian-Regular"/>
          <w:sz w:val="32"/>
          <w:szCs w:val="32"/>
        </w:rPr>
        <w:t>与2017年度决算相比</w:t>
      </w:r>
      <w:r>
        <w:rPr>
          <w:rFonts w:eastAsia="仿宋_GB2312"/>
          <w:sz w:val="32"/>
          <w:szCs w:val="32"/>
        </w:rPr>
        <w:t>本年</w:t>
      </w:r>
      <w:r>
        <w:rPr>
          <w:rFonts w:hint="eastAsia" w:eastAsia="仿宋_GB2312"/>
          <w:sz w:val="32"/>
          <w:szCs w:val="32"/>
          <w:lang w:eastAsia="zh-CN"/>
        </w:rPr>
        <w:t>总</w:t>
      </w:r>
      <w:r>
        <w:rPr>
          <w:rFonts w:eastAsia="仿宋_GB2312"/>
          <w:sz w:val="32"/>
          <w:szCs w:val="32"/>
        </w:rPr>
        <w:t>收入增加</w:t>
      </w:r>
      <w:r>
        <w:rPr>
          <w:rFonts w:hint="eastAsia" w:eastAsia="仿宋_GB2312"/>
          <w:sz w:val="32"/>
          <w:szCs w:val="32"/>
          <w:lang w:val="en-US" w:eastAsia="zh-CN"/>
        </w:rPr>
        <w:t>3656.05</w:t>
      </w:r>
      <w:r>
        <w:rPr>
          <w:rFonts w:eastAsia="仿宋_GB2312"/>
          <w:sz w:val="32"/>
          <w:szCs w:val="32"/>
        </w:rPr>
        <w:t>万元，增长</w:t>
      </w:r>
      <w:r>
        <w:rPr>
          <w:rFonts w:hint="eastAsia" w:eastAsia="仿宋_GB2312"/>
          <w:sz w:val="32"/>
          <w:szCs w:val="32"/>
          <w:lang w:val="en-US" w:eastAsia="zh-CN"/>
        </w:rPr>
        <w:t>9.78</w:t>
      </w:r>
      <w:r>
        <w:rPr>
          <w:rFonts w:eastAsia="仿宋_GB2312"/>
          <w:sz w:val="32"/>
          <w:szCs w:val="32"/>
        </w:rPr>
        <w:t>%</w:t>
      </w:r>
      <w:r>
        <w:rPr>
          <w:rFonts w:hint="eastAsia" w:eastAsia="仿宋_GB2312"/>
          <w:sz w:val="32"/>
          <w:szCs w:val="32"/>
          <w:lang w:eastAsia="zh-CN"/>
        </w:rPr>
        <w:t>。</w:t>
      </w:r>
      <w:r>
        <w:rPr>
          <w:rFonts w:hint="eastAsia" w:eastAsia="仿宋_GB2312"/>
          <w:sz w:val="32"/>
          <w:szCs w:val="32"/>
          <w:lang w:val="en-US" w:eastAsia="zh-CN"/>
        </w:rPr>
        <w:t>增长原因：2018年事业收入增加4708.28万元，财政补助收入减少1241.01万元。所以2018年收入较2017年有所提高。</w:t>
      </w:r>
      <w:r>
        <w:rPr>
          <w:rFonts w:hint="eastAsia" w:ascii="仿宋_GB2312" w:eastAsia="仿宋_GB2312" w:cs="DengXian-Regular"/>
          <w:sz w:val="32"/>
          <w:szCs w:val="32"/>
          <w:lang w:val="en-US" w:eastAsia="zh-CN"/>
        </w:rPr>
        <w:t>本年支出总计</w:t>
      </w:r>
      <w:bookmarkStart w:id="0" w:name="_GoBack"/>
      <w:bookmarkEnd w:id="0"/>
      <w:r>
        <w:rPr>
          <w:rFonts w:hint="eastAsia" w:ascii="仿宋_GB2312" w:eastAsia="仿宋_GB2312" w:cs="DengXian-Regular"/>
          <w:sz w:val="32"/>
          <w:szCs w:val="32"/>
          <w:lang w:val="en-US" w:eastAsia="zh-CN"/>
        </w:rPr>
        <w:t>41052.73万元，其中：本年支出38701.38万元，年末结转2351.36万元。</w:t>
      </w:r>
      <w:r>
        <w:rPr>
          <w:rFonts w:hint="eastAsia" w:ascii="仿宋_GB2312" w:eastAsia="仿宋_GB2312" w:cs="DengXian-Regular"/>
          <w:sz w:val="32"/>
          <w:szCs w:val="32"/>
        </w:rPr>
        <w:t>与2017年度决算相比</w:t>
      </w:r>
      <w:r>
        <w:rPr>
          <w:rFonts w:eastAsia="仿宋_GB2312"/>
          <w:sz w:val="32"/>
          <w:szCs w:val="32"/>
        </w:rPr>
        <w:t>本年</w:t>
      </w:r>
      <w:r>
        <w:rPr>
          <w:rFonts w:hint="eastAsia" w:eastAsia="仿宋_GB2312"/>
          <w:sz w:val="32"/>
          <w:szCs w:val="32"/>
          <w:lang w:eastAsia="zh-CN"/>
        </w:rPr>
        <w:t>总</w:t>
      </w:r>
      <w:r>
        <w:rPr>
          <w:rFonts w:hint="eastAsia" w:eastAsia="仿宋_GB2312"/>
          <w:sz w:val="32"/>
          <w:szCs w:val="32"/>
          <w:lang w:val="en-US" w:eastAsia="zh-CN"/>
        </w:rPr>
        <w:t>支出</w:t>
      </w:r>
      <w:r>
        <w:rPr>
          <w:rFonts w:eastAsia="仿宋_GB2312"/>
          <w:sz w:val="32"/>
          <w:szCs w:val="32"/>
        </w:rPr>
        <w:t>增加</w:t>
      </w:r>
      <w:r>
        <w:rPr>
          <w:rFonts w:hint="eastAsia" w:eastAsia="仿宋_GB2312"/>
          <w:sz w:val="32"/>
          <w:szCs w:val="32"/>
          <w:lang w:val="en-US" w:eastAsia="zh-CN"/>
        </w:rPr>
        <w:t>3656.05</w:t>
      </w:r>
      <w:r>
        <w:rPr>
          <w:rFonts w:eastAsia="仿宋_GB2312"/>
          <w:sz w:val="32"/>
          <w:szCs w:val="32"/>
        </w:rPr>
        <w:t>万元，增长</w:t>
      </w:r>
      <w:r>
        <w:rPr>
          <w:rFonts w:hint="eastAsia" w:eastAsia="仿宋_GB2312"/>
          <w:sz w:val="32"/>
          <w:szCs w:val="32"/>
          <w:lang w:val="en-US" w:eastAsia="zh-CN"/>
        </w:rPr>
        <w:t>9.78</w:t>
      </w:r>
      <w:r>
        <w:rPr>
          <w:rFonts w:eastAsia="仿宋_GB2312"/>
          <w:sz w:val="32"/>
          <w:szCs w:val="32"/>
        </w:rPr>
        <w:t>%</w:t>
      </w:r>
      <w:r>
        <w:rPr>
          <w:rFonts w:hint="eastAsia" w:eastAsia="仿宋_GB2312"/>
          <w:sz w:val="32"/>
          <w:szCs w:val="32"/>
          <w:lang w:eastAsia="zh-CN"/>
        </w:rPr>
        <w:t>。</w:t>
      </w:r>
      <w:r>
        <w:rPr>
          <w:rFonts w:hint="eastAsia" w:eastAsia="仿宋_GB2312"/>
          <w:sz w:val="32"/>
          <w:szCs w:val="32"/>
          <w:lang w:val="en-US" w:eastAsia="zh-CN"/>
        </w:rPr>
        <w:t>增长原因：2018年较2017年基本支出增加2536.98万元，其中：医疗卫生与计划生育支出增加2773.65万元，社会保障和就业支出减少236.67万元；项目支出较2017年增加74.84万元；年末结转较2017年增加1044.23万元。</w:t>
      </w:r>
    </w:p>
    <w:p>
      <w:pPr>
        <w:pStyle w:val="3"/>
        <w:numPr>
          <w:ilvl w:val="0"/>
          <w:numId w:val="3"/>
        </w:numPr>
        <w:spacing w:before="0" w:after="0" w:line="580" w:lineRule="exact"/>
        <w:ind w:left="0" w:leftChars="0" w:firstLine="640" w:firstLineChars="200"/>
        <w:rPr>
          <w:rFonts w:hint="default"/>
          <w:lang w:val="en-US"/>
        </w:rPr>
      </w:pPr>
      <w:r>
        <w:rPr>
          <w:rFonts w:hint="eastAsia" w:ascii="黑体" w:eastAsia="黑体"/>
          <w:b w:val="0"/>
          <w:bCs w:val="0"/>
        </w:rPr>
        <w:t>收入决算情况说明</w:t>
      </w:r>
    </w:p>
    <w:p>
      <w:pPr>
        <w:adjustRightInd w:val="0"/>
        <w:snapToGrid w:val="0"/>
        <w:spacing w:after="0" w:line="580" w:lineRule="exact"/>
        <w:ind w:left="17" w:leftChars="8" w:firstLine="617" w:firstLineChars="193"/>
        <w:rPr>
          <w:rFonts w:hint="eastAsia"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40312.27</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11580.64</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28.73</w:t>
      </w:r>
      <w:r>
        <w:rPr>
          <w:rFonts w:hint="eastAsia" w:ascii="仿宋_GB2312" w:eastAsia="仿宋_GB2312" w:cs="DengXian-Regular"/>
          <w:sz w:val="32"/>
          <w:szCs w:val="32"/>
        </w:rPr>
        <w:t>%；事业收入</w:t>
      </w:r>
      <w:r>
        <w:rPr>
          <w:rFonts w:hint="eastAsia" w:ascii="仿宋_GB2312" w:eastAsia="仿宋_GB2312" w:cs="DengXian-Regular"/>
          <w:sz w:val="32"/>
          <w:szCs w:val="32"/>
          <w:lang w:val="en-US" w:eastAsia="zh-CN"/>
        </w:rPr>
        <w:t>28706.93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71.21</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上级补助</w:t>
      </w:r>
      <w:r>
        <w:rPr>
          <w:rFonts w:hint="eastAsia" w:ascii="仿宋_GB2312" w:eastAsia="仿宋_GB2312" w:cs="DengXian-Regular"/>
          <w:sz w:val="32"/>
          <w:szCs w:val="32"/>
        </w:rPr>
        <w:t>收入</w:t>
      </w:r>
      <w:r>
        <w:rPr>
          <w:rFonts w:hint="eastAsia" w:ascii="仿宋_GB2312" w:eastAsia="仿宋_GB2312" w:cs="DengXian-Regular"/>
          <w:sz w:val="32"/>
          <w:szCs w:val="32"/>
          <w:lang w:val="en-US" w:eastAsia="zh-CN"/>
        </w:rPr>
        <w:t>20.48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0.05</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4.21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0.01</w:t>
      </w:r>
      <w:r>
        <w:rPr>
          <w:rFonts w:hint="eastAsia" w:ascii="仿宋_GB2312" w:eastAsia="仿宋_GB2312" w:cs="DengXian-Regular"/>
          <w:sz w:val="32"/>
          <w:szCs w:val="32"/>
        </w:rPr>
        <w:t>%。</w:t>
      </w:r>
    </w:p>
    <w:p>
      <w:pPr>
        <w:tabs>
          <w:tab w:val="center" w:pos="4422"/>
        </w:tabs>
        <w:adjustRightInd w:val="0"/>
        <w:snapToGrid w:val="0"/>
        <w:spacing w:after="0" w:line="580" w:lineRule="exact"/>
        <w:ind w:left="17" w:leftChars="8" w:firstLine="1894" w:firstLineChars="592"/>
        <w:rPr>
          <w:rFonts w:hint="eastAsia" w:eastAsia="仿宋_GB2312"/>
          <w:sz w:val="32"/>
          <w:szCs w:val="32"/>
          <w:lang w:eastAsia="zh-CN"/>
        </w:rPr>
      </w:pPr>
      <w:r>
        <w:rPr>
          <w:rFonts w:eastAsia="仿宋_GB2312"/>
          <w:sz w:val="32"/>
          <w:szCs w:val="32"/>
        </w:rPr>
        <w:t>图1：收入决算结构饼状图</w:t>
      </w:r>
      <w:r>
        <w:rPr>
          <w:rFonts w:hint="eastAsia" w:eastAsia="仿宋_GB2312"/>
          <w:sz w:val="32"/>
          <w:szCs w:val="32"/>
          <w:lang w:eastAsia="zh-CN"/>
        </w:rPr>
        <w:tab/>
      </w:r>
    </w:p>
    <w:p>
      <w:pPr>
        <w:tabs>
          <w:tab w:val="center" w:pos="4422"/>
        </w:tabs>
        <w:adjustRightInd w:val="0"/>
        <w:snapToGrid w:val="0"/>
        <w:spacing w:after="0" w:line="580" w:lineRule="exact"/>
        <w:ind w:left="17" w:leftChars="8" w:firstLine="1894" w:firstLineChars="592"/>
        <w:rPr>
          <w:rFonts w:hint="eastAsia" w:eastAsia="仿宋_GB2312"/>
          <w:sz w:val="32"/>
          <w:szCs w:val="32"/>
          <w:lang w:eastAsia="zh-CN"/>
        </w:rPr>
      </w:pPr>
    </w:p>
    <w:p>
      <w:pPr>
        <w:rPr>
          <w:rFonts w:eastAsia="仿宋_GB2312"/>
          <w:sz w:val="32"/>
          <w:szCs w:val="32"/>
        </w:rPr>
      </w:pPr>
    </w:p>
    <w:p>
      <w:pPr>
        <w:rPr>
          <w:rFonts w:eastAsia="仿宋_GB2312"/>
          <w:sz w:val="32"/>
          <w:szCs w:val="32"/>
        </w:rPr>
      </w:pPr>
    </w:p>
    <w:p>
      <w:pPr>
        <w:ind w:firstLine="640" w:firstLineChars="200"/>
        <w:rPr>
          <w:rFonts w:hint="eastAsia" w:ascii="黑体" w:eastAsia="黑体"/>
          <w:b w:val="0"/>
          <w:bCs w:val="0"/>
          <w:sz w:val="32"/>
          <w:szCs w:val="32"/>
        </w:rPr>
      </w:pPr>
      <w:r>
        <w:rPr>
          <w:rFonts w:hint="eastAsia" w:eastAsia="仿宋_GB2312"/>
          <w:sz w:val="32"/>
          <w:szCs w:val="32"/>
          <w:lang w:eastAsia="zh-CN"/>
        </w:rPr>
        <w:drawing>
          <wp:inline distT="0" distB="0" distL="114300" distR="114300">
            <wp:extent cx="3966210" cy="2667000"/>
            <wp:effectExtent l="4445" t="5080" r="10795"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ind w:firstLine="640" w:firstLineChars="200"/>
        <w:rPr>
          <w:rFonts w:hint="eastAsia" w:ascii="黑体" w:eastAsia="黑体"/>
          <w:b w:val="0"/>
          <w:bCs w:val="0"/>
          <w:sz w:val="32"/>
          <w:szCs w:val="32"/>
          <w:lang w:eastAsia="zh-CN"/>
        </w:rPr>
      </w:pPr>
      <w:r>
        <w:rPr>
          <w:rFonts w:hint="eastAsia" w:ascii="黑体" w:eastAsia="黑体"/>
          <w:b w:val="0"/>
          <w:bCs w:val="0"/>
          <w:sz w:val="32"/>
          <w:szCs w:val="32"/>
        </w:rPr>
        <w:t>三、支出决算情况说明</w:t>
      </w:r>
    </w:p>
    <w:p>
      <w:pPr>
        <w:adjustRightInd w:val="0"/>
        <w:snapToGrid w:val="0"/>
        <w:spacing w:after="0" w:line="580" w:lineRule="exact"/>
        <w:jc w:val="left"/>
        <w:rPr>
          <w:rFonts w:hint="eastAsia" w:ascii="仿宋_GB2312" w:eastAsia="仿宋_GB2312" w:cs="DengXian-Regular"/>
          <w:sz w:val="32"/>
          <w:szCs w:val="32"/>
          <w:lang w:eastAsia="zh-CN"/>
        </w:rPr>
      </w:pPr>
      <w:r>
        <w:rPr>
          <w:rFonts w:hint="eastAsia" w:ascii="仿宋_GB2312" w:eastAsia="仿宋_GB2312" w:cs="DengXian-Regular"/>
          <w:sz w:val="32"/>
          <w:szCs w:val="32"/>
          <w:lang w:val="en-US" w:eastAsia="zh-CN"/>
        </w:rPr>
        <w:t xml:space="preserve">   </w:t>
      </w: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38701.38</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34238.77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88.47</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4462.6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11.53</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jc w:val="center"/>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t>图2支出决算情况结构饼状图</w:t>
      </w:r>
    </w:p>
    <w:p>
      <w:pPr>
        <w:adjustRightInd w:val="0"/>
        <w:snapToGrid w:val="0"/>
        <w:spacing w:after="0" w:line="580" w:lineRule="exact"/>
        <w:jc w:val="center"/>
        <w:rPr>
          <w:rFonts w:hint="eastAsia" w:ascii="仿宋_GB2312" w:eastAsia="仿宋_GB2312" w:cs="DengXian-Regular"/>
          <w:sz w:val="32"/>
          <w:szCs w:val="32"/>
          <w:lang w:val="en-US" w:eastAsia="zh-CN"/>
        </w:rPr>
      </w:pPr>
    </w:p>
    <w:p>
      <w:pPr>
        <w:adjustRightInd w:val="0"/>
        <w:snapToGrid w:val="0"/>
        <w:spacing w:after="0" w:line="240" w:lineRule="auto"/>
        <w:jc w:val="center"/>
        <w:rPr>
          <w:rFonts w:hint="eastAsia" w:ascii="仿宋_GB2312" w:eastAsia="仿宋_GB2312" w:cs="DengXian-Regular"/>
          <w:sz w:val="32"/>
          <w:szCs w:val="32"/>
          <w:lang w:val="en-US" w:eastAsia="zh-CN"/>
        </w:rPr>
      </w:pPr>
      <w:r>
        <w:rPr>
          <w:rFonts w:hint="eastAsia" w:ascii="仿宋_GB2312" w:eastAsia="仿宋_GB2312" w:cs="DengXian-Regular"/>
          <w:sz w:val="32"/>
          <w:szCs w:val="32"/>
          <w:lang w:val="en-US" w:eastAsia="zh-CN"/>
        </w:rPr>
        <w:drawing>
          <wp:inline distT="0" distB="0" distL="114300" distR="114300">
            <wp:extent cx="3252470" cy="2314575"/>
            <wp:effectExtent l="0" t="0" r="5080" b="9525"/>
            <wp:docPr id="8" name="图片 8" descr="图片1.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png3"/>
                    <pic:cNvPicPr>
                      <a:picLocks noChangeAspect="1"/>
                    </pic:cNvPicPr>
                  </pic:nvPicPr>
                  <pic:blipFill>
                    <a:blip r:embed="rId5"/>
                    <a:stretch>
                      <a:fillRect/>
                    </a:stretch>
                  </pic:blipFill>
                  <pic:spPr>
                    <a:xfrm>
                      <a:off x="0" y="0"/>
                      <a:ext cx="3252470" cy="2314575"/>
                    </a:xfrm>
                    <a:prstGeom prst="rect">
                      <a:avLst/>
                    </a:prstGeom>
                  </pic:spPr>
                </pic:pic>
              </a:graphicData>
            </a:graphic>
          </wp:inline>
        </w:drawing>
      </w:r>
    </w:p>
    <w:p>
      <w:pPr>
        <w:pStyle w:val="3"/>
        <w:spacing w:before="0" w:after="0" w:line="580" w:lineRule="exact"/>
        <w:ind w:firstLine="960" w:firstLineChars="3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11580.64</w:t>
      </w:r>
      <w:r>
        <w:rPr>
          <w:rFonts w:hint="eastAsia" w:ascii="仿宋_GB2312" w:eastAsia="仿宋_GB2312" w:cs="DengXian-Regular"/>
          <w:sz w:val="32"/>
          <w:szCs w:val="32"/>
        </w:rPr>
        <w:t>万元,比2017年度</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1241.01</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9.68</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主要是其中：社会保障和就业支出减少</w:t>
      </w:r>
      <w:r>
        <w:rPr>
          <w:rFonts w:hint="eastAsia" w:ascii="仿宋_GB2312" w:eastAsia="仿宋_GB2312" w:cs="DengXian-Regular"/>
          <w:sz w:val="32"/>
          <w:szCs w:val="32"/>
          <w:lang w:val="en-US" w:eastAsia="zh-CN"/>
        </w:rPr>
        <w:t>220.88万元，医疗与计划生育支出增加563.7万元，其他支出减少1608.33万元，安全生产监管增加5万元，审计事务增加19.5万元</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9970.63</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比</w:t>
      </w:r>
      <w:r>
        <w:rPr>
          <w:rFonts w:hint="eastAsia" w:ascii="仿宋_GB2312" w:eastAsia="仿宋_GB2312" w:cs="DengXian-Regular"/>
          <w:sz w:val="32"/>
          <w:szCs w:val="32"/>
          <w:lang w:val="en-US" w:eastAsia="zh-CN"/>
        </w:rPr>
        <w:t>2017年度</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2035.33</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16.95</w:t>
      </w:r>
      <w:r>
        <w:rPr>
          <w:rFonts w:hint="eastAsia" w:ascii="仿宋_GB2312" w:eastAsia="仿宋_GB2312" w:cs="DengXian-Regular"/>
          <w:sz w:val="32"/>
          <w:szCs w:val="32"/>
        </w:rPr>
        <w:t>%，</w:t>
      </w:r>
      <w:r>
        <w:rPr>
          <w:rFonts w:hint="eastAsia" w:ascii="仿宋_GB2312" w:eastAsia="仿宋_GB2312" w:cs="DengXian-Regular"/>
          <w:sz w:val="32"/>
          <w:szCs w:val="32"/>
          <w:lang w:eastAsia="zh-CN"/>
        </w:rPr>
        <w:t>主要是其中：一般公共服务支出增加</w:t>
      </w:r>
      <w:r>
        <w:rPr>
          <w:rFonts w:hint="eastAsia" w:ascii="仿宋_GB2312" w:eastAsia="仿宋_GB2312" w:cs="DengXian-Regular"/>
          <w:sz w:val="32"/>
          <w:szCs w:val="32"/>
          <w:lang w:val="en-US" w:eastAsia="zh-CN"/>
        </w:rPr>
        <w:t>19.5万元，社会保障和就业支出减少236.67万元，医疗与计划生育支出减少1524.44万元，其他支出减少295.93万元，安全监管支出增加2.21万元。</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11578.47</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367.32</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w:t>
      </w:r>
      <w:r>
        <w:rPr>
          <w:rFonts w:hint="eastAsia" w:ascii="仿宋_GB2312" w:eastAsia="仿宋_GB2312" w:cs="DengXian-Regular"/>
          <w:sz w:val="32"/>
          <w:szCs w:val="32"/>
        </w:rPr>
        <w:t>增长</w:t>
      </w:r>
      <w:r>
        <w:rPr>
          <w:rFonts w:hint="eastAsia" w:ascii="仿宋_GB2312" w:eastAsia="仿宋_GB2312" w:cs="DengXian-Regular"/>
          <w:sz w:val="32"/>
          <w:szCs w:val="32"/>
          <w:lang w:val="en-US" w:eastAsia="zh-CN"/>
        </w:rPr>
        <w:t>3.28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社会保障和就业支出减少</w:t>
      </w:r>
      <w:r>
        <w:rPr>
          <w:rFonts w:hint="eastAsia" w:ascii="仿宋_GB2312" w:eastAsia="仿宋_GB2312" w:cs="DengXian-Regular"/>
          <w:sz w:val="32"/>
          <w:szCs w:val="32"/>
          <w:lang w:val="en-US" w:eastAsia="zh-CN"/>
        </w:rPr>
        <w:t>220.88万元，医疗与计划生育支出增加563.7万元，安全生产监管增加5万元，审计事务增加19.5万元</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9559.12</w:t>
      </w:r>
      <w:r>
        <w:rPr>
          <w:rFonts w:hint="eastAsia" w:ascii="仿宋_GB2312" w:eastAsia="仿宋_GB2312" w:cs="DengXian-Regular"/>
          <w:sz w:val="32"/>
          <w:szCs w:val="32"/>
        </w:rPr>
        <w:t>万元，比2017年度</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1739.4</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15.39</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一般公共服务支出增加</w:t>
      </w:r>
      <w:r>
        <w:rPr>
          <w:rFonts w:hint="eastAsia" w:ascii="仿宋_GB2312" w:eastAsia="仿宋_GB2312" w:cs="DengXian-Regular"/>
          <w:sz w:val="32"/>
          <w:szCs w:val="32"/>
          <w:lang w:val="en-US" w:eastAsia="zh-CN"/>
        </w:rPr>
        <w:t>19.5万元，社会保障和就业支出减少236.67万元，医疗与计划生育支出减少1524.44万元，安全监管支出增加2.21万元。</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2.17</w:t>
      </w:r>
      <w:r>
        <w:rPr>
          <w:rFonts w:hint="eastAsia" w:ascii="仿宋_GB2312" w:eastAsia="仿宋_GB2312" w:cs="DengXian-Regular"/>
          <w:sz w:val="32"/>
          <w:szCs w:val="32"/>
        </w:rPr>
        <w:t>万元，比2017年度减少</w:t>
      </w:r>
      <w:r>
        <w:rPr>
          <w:rFonts w:hint="eastAsia" w:ascii="仿宋_GB2312" w:eastAsia="仿宋_GB2312" w:cs="DengXian-Regular"/>
          <w:sz w:val="32"/>
          <w:szCs w:val="32"/>
          <w:lang w:val="en-US" w:eastAsia="zh-CN"/>
        </w:rPr>
        <w:t>1608.33</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99.87</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2017年度基金项目未完成，资金结转至2018年度409.33万元</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411.51</w:t>
      </w:r>
      <w:r>
        <w:rPr>
          <w:rFonts w:hint="eastAsia" w:ascii="仿宋_GB2312" w:eastAsia="仿宋_GB2312" w:cs="DengXian-Regular"/>
          <w:sz w:val="32"/>
          <w:szCs w:val="32"/>
        </w:rPr>
        <w:t>万元，比2017年度</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295.93</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减少</w:t>
      </w:r>
      <w:r>
        <w:rPr>
          <w:rFonts w:hint="eastAsia" w:ascii="仿宋_GB2312" w:eastAsia="仿宋_GB2312" w:cs="DengXian-Regular"/>
          <w:sz w:val="32"/>
          <w:szCs w:val="32"/>
          <w:lang w:val="en-US" w:eastAsia="zh-CN"/>
        </w:rPr>
        <w:t>41.83</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2017年度基金项目未完成，资金结转至2018年度409.33万元，2018年度政府性基金预算项目较少。</w:t>
      </w:r>
    </w:p>
    <w:p>
      <w:pPr>
        <w:adjustRightInd w:val="0"/>
        <w:snapToGrid w:val="0"/>
        <w:spacing w:after="0" w:line="580" w:lineRule="exact"/>
        <w:jc w:val="center"/>
        <w:rPr>
          <w:rFonts w:ascii="仿宋_GB2312" w:eastAsia="仿宋_GB2312" w:cs="DengXian-Regular"/>
          <w:sz w:val="32"/>
          <w:szCs w:val="32"/>
        </w:rPr>
      </w:pPr>
      <w:r>
        <w:rPr>
          <w:rFonts w:hint="eastAsia" w:eastAsia="仿宋_GB2312"/>
          <w:sz w:val="32"/>
          <w:szCs w:val="32"/>
        </w:rPr>
        <w:t>图3：财政拨款收支情况</w:t>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240" w:lineRule="auto"/>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drawing>
          <wp:inline distT="0" distB="0" distL="114300" distR="114300">
            <wp:extent cx="4584065" cy="2755265"/>
            <wp:effectExtent l="0" t="0" r="6985" b="6985"/>
            <wp:docPr id="11" name="图片 11" descr="F:\图片1.3.1.png图片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图片1.3.1.png图片1.3.1"/>
                    <pic:cNvPicPr>
                      <a:picLocks noChangeAspect="1"/>
                    </pic:cNvPicPr>
                  </pic:nvPicPr>
                  <pic:blipFill>
                    <a:blip r:embed="rId6"/>
                    <a:srcRect/>
                    <a:stretch>
                      <a:fillRect/>
                    </a:stretch>
                  </pic:blipFill>
                  <pic:spPr>
                    <a:xfrm>
                      <a:off x="0" y="0"/>
                      <a:ext cx="4584065" cy="2755265"/>
                    </a:xfrm>
                    <a:prstGeom prst="rect">
                      <a:avLst/>
                    </a:prstGeom>
                  </pic:spPr>
                </pic:pic>
              </a:graphicData>
            </a:graphic>
          </wp:inline>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11580.64</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103.87</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432.03</w:t>
      </w:r>
      <w:r>
        <w:rPr>
          <w:rFonts w:hint="eastAsia" w:ascii="仿宋_GB2312" w:eastAsia="仿宋_GB2312" w:cs="DengXian-Regular"/>
          <w:sz w:val="32"/>
          <w:szCs w:val="32"/>
        </w:rPr>
        <w:t>万元，决算数</w:t>
      </w:r>
      <w:r>
        <w:rPr>
          <w:rFonts w:hint="eastAsia" w:ascii="仿宋_GB2312" w:eastAsia="仿宋_GB2312" w:cs="DengXian-Regular"/>
          <w:sz w:val="32"/>
          <w:szCs w:val="32"/>
          <w:lang w:val="en-US" w:eastAsia="zh-CN"/>
        </w:rPr>
        <w:t>大于</w:t>
      </w:r>
      <w:r>
        <w:rPr>
          <w:rFonts w:hint="eastAsia" w:ascii="仿宋_GB2312" w:eastAsia="仿宋_GB2312" w:cs="DengXian-Regular"/>
          <w:sz w:val="32"/>
          <w:szCs w:val="32"/>
        </w:rPr>
        <w:t>预算数主要是</w:t>
      </w:r>
      <w:r>
        <w:rPr>
          <w:rFonts w:hint="eastAsia" w:ascii="仿宋_GB2312" w:eastAsia="仿宋_GB2312" w:cs="DengXian-Regular"/>
          <w:sz w:val="32"/>
          <w:szCs w:val="32"/>
          <w:lang w:val="en-US" w:eastAsia="zh-CN"/>
        </w:rPr>
        <w:t>年中调整预算增加432.03万元</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9970.63</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89.45</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1175.81</w:t>
      </w:r>
      <w:r>
        <w:rPr>
          <w:rFonts w:hint="eastAsia" w:ascii="仿宋_GB2312" w:eastAsia="仿宋_GB2312" w:cs="DengXian-Regular"/>
          <w:sz w:val="32"/>
          <w:szCs w:val="32"/>
        </w:rPr>
        <w:t>万元，决算数小于预算数主要是</w:t>
      </w:r>
      <w:r>
        <w:rPr>
          <w:rFonts w:hint="eastAsia" w:ascii="仿宋_GB2312" w:eastAsia="仿宋_GB2312" w:cs="DengXian-Regular"/>
          <w:sz w:val="32"/>
          <w:szCs w:val="32"/>
          <w:lang w:val="en-US" w:eastAsia="zh-CN"/>
        </w:rPr>
        <w:t>本年项目未完成结转下年</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103.87</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432.03</w:t>
      </w:r>
      <w:r>
        <w:rPr>
          <w:rFonts w:hint="eastAsia" w:ascii="仿宋_GB2312" w:eastAsia="仿宋_GB2312" w:cs="DengXian-Regular"/>
          <w:sz w:val="32"/>
          <w:szCs w:val="32"/>
        </w:rPr>
        <w:t>万元，决算数大于预算数主要是</w:t>
      </w:r>
      <w:r>
        <w:rPr>
          <w:rFonts w:hint="eastAsia" w:ascii="仿宋_GB2312" w:eastAsia="仿宋_GB2312" w:cs="DengXian-Regular"/>
          <w:sz w:val="32"/>
          <w:szCs w:val="32"/>
          <w:lang w:val="en-US" w:eastAsia="zh-CN"/>
        </w:rPr>
        <w:t>年中调整预算增加432.03万元</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85.76</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1587.32</w:t>
      </w:r>
      <w:r>
        <w:rPr>
          <w:rFonts w:hint="eastAsia" w:ascii="仿宋_GB2312" w:eastAsia="仿宋_GB2312" w:cs="DengXian-Regular"/>
          <w:sz w:val="32"/>
          <w:szCs w:val="32"/>
        </w:rPr>
        <w:t>万元，决算数小于预算数主要是</w:t>
      </w:r>
      <w:r>
        <w:rPr>
          <w:rFonts w:hint="eastAsia" w:ascii="仿宋_GB2312" w:eastAsia="仿宋_GB2312" w:cs="DengXian-Regular"/>
          <w:sz w:val="32"/>
          <w:szCs w:val="32"/>
          <w:lang w:val="en-US" w:eastAsia="zh-CN"/>
        </w:rPr>
        <w:t>本年项目未完成结转下年</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同年</w:t>
      </w:r>
      <w:r>
        <w:rPr>
          <w:rFonts w:hint="eastAsia" w:ascii="仿宋_GB2312" w:eastAsia="仿宋_GB2312" w:cs="DengXian-Regular"/>
          <w:sz w:val="32"/>
          <w:szCs w:val="32"/>
        </w:rPr>
        <w:t>初预算</w:t>
      </w:r>
      <w:r>
        <w:rPr>
          <w:rFonts w:hint="eastAsia" w:ascii="仿宋_GB2312" w:eastAsia="仿宋_GB2312" w:cs="DengXian-Regular"/>
          <w:sz w:val="32"/>
          <w:szCs w:val="32"/>
          <w:lang w:val="en-US" w:eastAsia="zh-CN"/>
        </w:rPr>
        <w:t>没变化</w:t>
      </w:r>
      <w:r>
        <w:rPr>
          <w:rFonts w:hint="eastAsia" w:ascii="仿宋_GB2312" w:eastAsia="仿宋_GB2312" w:cs="DengXian-Regular"/>
          <w:sz w:val="32"/>
          <w:szCs w:val="32"/>
        </w:rPr>
        <w:t>，决算数</w:t>
      </w:r>
      <w:r>
        <w:rPr>
          <w:rFonts w:hint="eastAsia" w:ascii="仿宋_GB2312" w:eastAsia="仿宋_GB2312" w:cs="DengXian-Regular"/>
          <w:sz w:val="32"/>
          <w:szCs w:val="32"/>
          <w:lang w:val="en-US" w:eastAsia="zh-CN"/>
        </w:rPr>
        <w:t>同</w:t>
      </w:r>
      <w:r>
        <w:rPr>
          <w:rFonts w:hint="eastAsia" w:ascii="仿宋_GB2312" w:eastAsia="仿宋_GB2312" w:cs="DengXian-Regular"/>
          <w:sz w:val="32"/>
          <w:szCs w:val="32"/>
        </w:rPr>
        <w:t>预算数</w:t>
      </w:r>
      <w:r>
        <w:rPr>
          <w:rFonts w:hint="eastAsia" w:ascii="仿宋_GB2312" w:eastAsia="仿宋_GB2312" w:cs="DengXian-Regular"/>
          <w:sz w:val="32"/>
          <w:szCs w:val="32"/>
          <w:lang w:val="en-US" w:eastAsia="zh-CN"/>
        </w:rPr>
        <w:t>相比没有变化</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189.64</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409.33</w:t>
      </w:r>
      <w:r>
        <w:rPr>
          <w:rFonts w:hint="eastAsia" w:ascii="仿宋_GB2312" w:eastAsia="仿宋_GB2312" w:cs="DengXian-Regular"/>
          <w:sz w:val="32"/>
          <w:szCs w:val="32"/>
        </w:rPr>
        <w:t>万元，决算数大于预算数主要是</w:t>
      </w:r>
      <w:r>
        <w:rPr>
          <w:rFonts w:hint="eastAsia" w:ascii="仿宋_GB2312" w:eastAsia="仿宋_GB2312" w:cs="DengXian-Regular"/>
          <w:sz w:val="32"/>
          <w:szCs w:val="32"/>
          <w:lang w:val="en-US" w:eastAsia="zh-CN"/>
        </w:rPr>
        <w:t>结转至2018年项目资金执行完毕。</w:t>
      </w:r>
    </w:p>
    <w:p>
      <w:pPr>
        <w:adjustRightInd w:val="0"/>
        <w:snapToGrid w:val="0"/>
        <w:spacing w:after="0" w:line="580" w:lineRule="exact"/>
        <w:ind w:firstLine="640" w:firstLineChars="200"/>
        <w:rPr>
          <w:rFonts w:hint="eastAsia" w:eastAsia="仿宋_GB2312"/>
          <w:sz w:val="32"/>
          <w:szCs w:val="32"/>
        </w:rPr>
      </w:pPr>
      <w:r>
        <w:rPr>
          <w:rFonts w:hint="eastAsia" w:eastAsia="仿宋_GB2312"/>
          <w:sz w:val="32"/>
          <w:szCs w:val="32"/>
        </w:rPr>
        <w:t>图4：财政拨款收支预决算对比情况</w:t>
      </w:r>
    </w:p>
    <w:p>
      <w:pPr>
        <w:adjustRightInd w:val="0"/>
        <w:snapToGrid w:val="0"/>
        <w:spacing w:after="0" w:line="240" w:lineRule="auto"/>
        <w:ind w:firstLine="640" w:firstLineChars="200"/>
        <w:rPr>
          <w:rFonts w:hint="eastAsia" w:eastAsia="仿宋_GB2312"/>
          <w:sz w:val="32"/>
          <w:szCs w:val="32"/>
          <w:lang w:val="en-US" w:eastAsia="zh-CN"/>
        </w:rPr>
      </w:pPr>
      <w:r>
        <w:rPr>
          <w:rFonts w:hint="eastAsia" w:eastAsia="仿宋_GB2312"/>
          <w:sz w:val="32"/>
          <w:szCs w:val="32"/>
          <w:lang w:eastAsia="zh-CN"/>
        </w:rPr>
        <w:drawing>
          <wp:inline distT="0" distB="0" distL="114300" distR="114300">
            <wp:extent cx="4137025" cy="2486660"/>
            <wp:effectExtent l="0" t="0" r="15875" b="8890"/>
            <wp:docPr id="10" name="图片 10" descr="图片1.p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png4"/>
                    <pic:cNvPicPr>
                      <a:picLocks noChangeAspect="1"/>
                    </pic:cNvPicPr>
                  </pic:nvPicPr>
                  <pic:blipFill>
                    <a:blip r:embed="rId7"/>
                    <a:stretch>
                      <a:fillRect/>
                    </a:stretch>
                  </pic:blipFill>
                  <pic:spPr>
                    <a:xfrm>
                      <a:off x="0" y="0"/>
                      <a:ext cx="4137025" cy="2486660"/>
                    </a:xfrm>
                    <a:prstGeom prst="rect">
                      <a:avLst/>
                    </a:prstGeom>
                  </pic:spPr>
                </pic:pic>
              </a:graphicData>
            </a:graphic>
          </wp:inline>
        </w:drawing>
      </w:r>
    </w:p>
    <w:p>
      <w:pPr>
        <w:numPr>
          <w:ilvl w:val="0"/>
          <w:numId w:val="4"/>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9970.63</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lang w:eastAsia="zh-CN"/>
        </w:rPr>
        <w:t>：</w:t>
      </w:r>
      <w:r>
        <w:rPr>
          <w:rFonts w:hint="eastAsia" w:ascii="仿宋_GB2312" w:eastAsia="仿宋_GB2312" w:cs="DengXian-Regular"/>
          <w:sz w:val="32"/>
          <w:szCs w:val="32"/>
        </w:rPr>
        <w:t>一般公共服务（类）支出</w:t>
      </w:r>
      <w:r>
        <w:rPr>
          <w:rFonts w:hint="eastAsia" w:ascii="仿宋_GB2312" w:eastAsia="仿宋_GB2312" w:cs="DengXian-Regular"/>
          <w:sz w:val="32"/>
          <w:szCs w:val="32"/>
          <w:lang w:val="en-US" w:eastAsia="zh-CN"/>
        </w:rPr>
        <w:t>19.5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0.2</w:t>
      </w:r>
      <w:r>
        <w:rPr>
          <w:rFonts w:hint="eastAsia" w:ascii="仿宋_GB2312" w:eastAsia="仿宋_GB2312" w:cs="DengXian-Regular"/>
          <w:sz w:val="32"/>
          <w:szCs w:val="32"/>
        </w:rPr>
        <w:t>%；</w:t>
      </w:r>
      <w:r>
        <w:rPr>
          <w:rFonts w:hint="eastAsia" w:ascii="仿宋_GB2312" w:eastAsia="仿宋_GB2312" w:cs="DengXian-Regular"/>
          <w:sz w:val="32"/>
          <w:szCs w:val="32"/>
          <w:lang w:eastAsia="zh-CN"/>
        </w:rPr>
        <w:t>社会保障和就业</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81.49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0.82</w:t>
      </w:r>
      <w:r>
        <w:rPr>
          <w:rFonts w:hint="eastAsia" w:ascii="仿宋_GB2312" w:eastAsia="仿宋_GB2312" w:cs="DengXian-Regular"/>
          <w:sz w:val="32"/>
          <w:szCs w:val="32"/>
        </w:rPr>
        <w:t>%；</w:t>
      </w:r>
      <w:r>
        <w:rPr>
          <w:rFonts w:hint="eastAsia" w:ascii="仿宋_GB2312" w:eastAsia="仿宋_GB2312" w:cs="DengXian-Regular"/>
          <w:sz w:val="32"/>
          <w:szCs w:val="32"/>
          <w:lang w:eastAsia="zh-CN"/>
        </w:rPr>
        <w:t>医疗卫生与计划生育支出</w:t>
      </w:r>
      <w:r>
        <w:rPr>
          <w:rFonts w:hint="eastAsia" w:ascii="仿宋_GB2312" w:eastAsia="仿宋_GB2312" w:cs="DengXian-Regular"/>
          <w:sz w:val="32"/>
          <w:szCs w:val="32"/>
          <w:lang w:val="en-US" w:eastAsia="zh-CN"/>
        </w:rPr>
        <w:t>9455.93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94.84</w:t>
      </w:r>
      <w:r>
        <w:rPr>
          <w:rFonts w:hint="eastAsia" w:ascii="仿宋_GB2312" w:eastAsia="仿宋_GB2312" w:cs="DengXian-Regular"/>
          <w:sz w:val="32"/>
          <w:szCs w:val="32"/>
        </w:rPr>
        <w:t>%；</w:t>
      </w:r>
      <w:r>
        <w:rPr>
          <w:rFonts w:hint="eastAsia" w:ascii="仿宋_GB2312" w:eastAsia="仿宋_GB2312" w:cs="DengXian-Regular"/>
          <w:sz w:val="32"/>
          <w:szCs w:val="32"/>
          <w:lang w:eastAsia="zh-CN"/>
        </w:rPr>
        <w:t>资源勘探信息等支出</w:t>
      </w:r>
      <w:r>
        <w:rPr>
          <w:rFonts w:hint="eastAsia" w:ascii="仿宋_GB2312" w:eastAsia="仿宋_GB2312" w:cs="DengXian-Regular"/>
          <w:sz w:val="32"/>
          <w:szCs w:val="32"/>
          <w:lang w:val="en-US" w:eastAsia="zh-CN"/>
        </w:rPr>
        <w:t>2.21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0.02</w:t>
      </w:r>
      <w:r>
        <w:rPr>
          <w:rFonts w:hint="eastAsia" w:ascii="仿宋_GB2312" w:eastAsia="仿宋_GB2312" w:cs="DengXian-Regular"/>
          <w:sz w:val="32"/>
          <w:szCs w:val="32"/>
        </w:rPr>
        <w:t>%；</w:t>
      </w:r>
      <w:r>
        <w:rPr>
          <w:rFonts w:hint="eastAsia" w:ascii="仿宋_GB2312" w:eastAsia="仿宋_GB2312" w:cs="DengXian-Regular"/>
          <w:sz w:val="32"/>
          <w:szCs w:val="32"/>
          <w:lang w:eastAsia="zh-CN"/>
        </w:rPr>
        <w:t>其他</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411.51</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4.12</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eastAsia="仿宋_GB2312"/>
          <w:sz w:val="32"/>
          <w:szCs w:val="32"/>
        </w:rPr>
      </w:pPr>
      <w:r>
        <w:rPr>
          <w:rFonts w:hint="eastAsia" w:eastAsia="仿宋_GB2312"/>
          <w:sz w:val="32"/>
          <w:szCs w:val="32"/>
        </w:rPr>
        <w:t>图5：财政拨款支出决算结构（按功能分类）</w:t>
      </w:r>
    </w:p>
    <w:p>
      <w:pPr>
        <w:adjustRightInd w:val="0"/>
        <w:snapToGrid w:val="0"/>
        <w:spacing w:after="0" w:line="580" w:lineRule="exact"/>
        <w:ind w:firstLine="640" w:firstLineChars="200"/>
        <w:rPr>
          <w:rFonts w:hint="eastAsia" w:eastAsia="仿宋_GB2312"/>
          <w:sz w:val="32"/>
          <w:szCs w:val="32"/>
        </w:rPr>
      </w:pPr>
    </w:p>
    <w:p>
      <w:pPr>
        <w:adjustRightInd w:val="0"/>
        <w:snapToGrid w:val="0"/>
        <w:spacing w:after="0" w:line="580" w:lineRule="exact"/>
        <w:ind w:firstLine="640" w:firstLineChars="200"/>
        <w:rPr>
          <w:rFonts w:hint="eastAsia" w:eastAsia="仿宋_GB2312"/>
          <w:sz w:val="32"/>
          <w:szCs w:val="32"/>
        </w:rPr>
      </w:pPr>
    </w:p>
    <w:p>
      <w:pPr>
        <w:adjustRightInd w:val="0"/>
        <w:snapToGrid w:val="0"/>
        <w:spacing w:after="0" w:line="240" w:lineRule="auto"/>
        <w:ind w:firstLine="640" w:firstLineChars="200"/>
        <w:rPr>
          <w:rFonts w:hint="eastAsia" w:eastAsia="仿宋_GB2312"/>
          <w:sz w:val="32"/>
          <w:szCs w:val="32"/>
          <w:lang w:eastAsia="zh-CN"/>
        </w:rPr>
      </w:pPr>
      <w:r>
        <w:rPr>
          <w:rFonts w:hint="eastAsia" w:eastAsia="仿宋_GB2312"/>
          <w:sz w:val="32"/>
          <w:szCs w:val="32"/>
          <w:lang w:eastAsia="zh-CN"/>
        </w:rPr>
        <w:drawing>
          <wp:inline distT="0" distB="0" distL="114300" distR="114300">
            <wp:extent cx="4584065" cy="2755265"/>
            <wp:effectExtent l="0" t="0" r="6985" b="6985"/>
            <wp:docPr id="9" name="图片 9" descr="F:\图片5.1.png图片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图片5.1.png图片5.1"/>
                    <pic:cNvPicPr>
                      <a:picLocks noChangeAspect="1"/>
                    </pic:cNvPicPr>
                  </pic:nvPicPr>
                  <pic:blipFill>
                    <a:blip r:embed="rId8"/>
                    <a:srcRect/>
                    <a:stretch>
                      <a:fillRect/>
                    </a:stretch>
                  </pic:blipFill>
                  <pic:spPr>
                    <a:xfrm>
                      <a:off x="0" y="0"/>
                      <a:ext cx="4584065" cy="2755265"/>
                    </a:xfrm>
                    <a:prstGeom prst="rect">
                      <a:avLst/>
                    </a:prstGeom>
                  </pic:spPr>
                </pic:pic>
              </a:graphicData>
            </a:graphic>
          </wp:inline>
        </w:drawing>
      </w:r>
    </w:p>
    <w:p>
      <w:pPr>
        <w:adjustRightInd w:val="0"/>
        <w:snapToGrid w:val="0"/>
        <w:spacing w:after="0" w:line="580" w:lineRule="exact"/>
        <w:ind w:firstLine="640" w:firstLineChars="200"/>
        <w:rPr>
          <w:rFonts w:hint="eastAsia" w:eastAsia="仿宋_GB2312"/>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5508.02</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4127.4</w:t>
      </w:r>
      <w:r>
        <w:rPr>
          <w:rFonts w:hint="eastAsia" w:ascii="仿宋_GB2312" w:eastAsia="仿宋_GB2312" w:cs="DengXian-Regular"/>
          <w:sz w:val="32"/>
          <w:szCs w:val="32"/>
        </w:rPr>
        <w:t>万元，主要包括基本工资</w:t>
      </w:r>
      <w:r>
        <w:rPr>
          <w:rFonts w:hint="eastAsia" w:ascii="仿宋_GB2312" w:eastAsia="仿宋_GB2312" w:cs="DengXian-Regular"/>
          <w:sz w:val="32"/>
          <w:szCs w:val="32"/>
          <w:lang w:val="en-US" w:eastAsia="zh-CN"/>
        </w:rPr>
        <w:t>2253.7万元</w:t>
      </w:r>
      <w:r>
        <w:rPr>
          <w:rFonts w:hint="eastAsia" w:ascii="仿宋_GB2312" w:eastAsia="仿宋_GB2312" w:cs="DengXian-Regular"/>
          <w:sz w:val="32"/>
          <w:szCs w:val="32"/>
        </w:rPr>
        <w:t>、津贴补贴</w:t>
      </w:r>
      <w:r>
        <w:rPr>
          <w:rFonts w:hint="eastAsia" w:ascii="仿宋_GB2312" w:eastAsia="仿宋_GB2312" w:cs="DengXian-Regular"/>
          <w:sz w:val="32"/>
          <w:szCs w:val="32"/>
          <w:lang w:val="en-US" w:eastAsia="zh-CN"/>
        </w:rPr>
        <w:t>159.56万元</w:t>
      </w:r>
      <w:r>
        <w:rPr>
          <w:rFonts w:hint="eastAsia" w:ascii="仿宋_GB2312" w:eastAsia="仿宋_GB2312" w:cs="DengXian-Regular"/>
          <w:sz w:val="32"/>
          <w:szCs w:val="32"/>
        </w:rPr>
        <w:t>、绩效工资</w:t>
      </w:r>
      <w:r>
        <w:rPr>
          <w:rFonts w:hint="eastAsia" w:ascii="仿宋_GB2312" w:eastAsia="仿宋_GB2312" w:cs="DengXian-Regular"/>
          <w:sz w:val="32"/>
          <w:szCs w:val="32"/>
          <w:lang w:val="en-US" w:eastAsia="zh-CN"/>
        </w:rPr>
        <w:t>1021.45万元</w:t>
      </w:r>
      <w:r>
        <w:rPr>
          <w:rFonts w:hint="eastAsia" w:ascii="仿宋_GB2312" w:eastAsia="仿宋_GB2312" w:cs="DengXian-Regular"/>
          <w:sz w:val="32"/>
          <w:szCs w:val="32"/>
        </w:rPr>
        <w:t>、机关事业单位基本养老保险缴费</w:t>
      </w:r>
      <w:r>
        <w:rPr>
          <w:rFonts w:hint="eastAsia" w:ascii="仿宋_GB2312" w:eastAsia="仿宋_GB2312" w:cs="DengXian-Regular"/>
          <w:sz w:val="32"/>
          <w:szCs w:val="32"/>
          <w:lang w:val="en-US" w:eastAsia="zh-CN"/>
        </w:rPr>
        <w:t>469.1万元</w:t>
      </w:r>
      <w:r>
        <w:rPr>
          <w:rFonts w:hint="eastAsia" w:ascii="仿宋_GB2312" w:eastAsia="仿宋_GB2312" w:cs="DengXian-Regular"/>
          <w:sz w:val="32"/>
          <w:szCs w:val="32"/>
        </w:rPr>
        <w:t>、职业年金缴费</w:t>
      </w:r>
      <w:r>
        <w:rPr>
          <w:rFonts w:hint="eastAsia" w:ascii="仿宋_GB2312" w:eastAsia="仿宋_GB2312" w:cs="DengXian-Regular"/>
          <w:sz w:val="32"/>
          <w:szCs w:val="32"/>
          <w:lang w:val="en-US" w:eastAsia="zh-CN"/>
        </w:rPr>
        <w:t>47.25万元</w:t>
      </w:r>
      <w:r>
        <w:rPr>
          <w:rFonts w:hint="eastAsia" w:ascii="仿宋_GB2312" w:eastAsia="仿宋_GB2312" w:cs="DengXian-Regular"/>
          <w:sz w:val="32"/>
          <w:szCs w:val="32"/>
        </w:rPr>
        <w:t>、职工基本医疗保险缴费</w:t>
      </w:r>
      <w:r>
        <w:rPr>
          <w:rFonts w:hint="eastAsia" w:ascii="仿宋_GB2312" w:eastAsia="仿宋_GB2312" w:cs="DengXian-Regular"/>
          <w:sz w:val="32"/>
          <w:szCs w:val="32"/>
          <w:lang w:val="en-US" w:eastAsia="zh-CN"/>
        </w:rPr>
        <w:t>82.3万元</w:t>
      </w:r>
      <w:r>
        <w:rPr>
          <w:rFonts w:hint="eastAsia" w:ascii="仿宋_GB2312" w:eastAsia="仿宋_GB2312" w:cs="DengXian-Regular"/>
          <w:sz w:val="32"/>
          <w:szCs w:val="32"/>
        </w:rPr>
        <w:t>、住房公积金</w:t>
      </w:r>
      <w:r>
        <w:rPr>
          <w:rFonts w:hint="eastAsia" w:ascii="仿宋_GB2312" w:eastAsia="仿宋_GB2312" w:cs="DengXian-Regular"/>
          <w:sz w:val="32"/>
          <w:szCs w:val="32"/>
          <w:lang w:val="en-US" w:eastAsia="zh-CN"/>
        </w:rPr>
        <w:t>45.59万元</w:t>
      </w:r>
      <w:r>
        <w:rPr>
          <w:rFonts w:hint="eastAsia" w:ascii="仿宋_GB2312" w:eastAsia="仿宋_GB2312" w:cs="DengXian-Regular"/>
          <w:sz w:val="32"/>
          <w:szCs w:val="32"/>
        </w:rPr>
        <w:t>、其他社会保障缴费</w:t>
      </w:r>
      <w:r>
        <w:rPr>
          <w:rFonts w:hint="eastAsia" w:ascii="仿宋_GB2312" w:eastAsia="仿宋_GB2312" w:cs="DengXian-Regular"/>
          <w:sz w:val="32"/>
          <w:szCs w:val="32"/>
          <w:lang w:val="en-US" w:eastAsia="zh-CN"/>
        </w:rPr>
        <w:t>1.61万元</w:t>
      </w:r>
      <w:r>
        <w:rPr>
          <w:rFonts w:hint="eastAsia" w:ascii="仿宋_GB2312" w:eastAsia="仿宋_GB2312" w:cs="DengXian-Regular"/>
          <w:sz w:val="32"/>
          <w:szCs w:val="32"/>
        </w:rPr>
        <w:t>、其他工资福利支出</w:t>
      </w:r>
      <w:r>
        <w:rPr>
          <w:rFonts w:hint="eastAsia" w:ascii="仿宋_GB2312" w:eastAsia="仿宋_GB2312" w:cs="DengXian-Regular"/>
          <w:sz w:val="32"/>
          <w:szCs w:val="32"/>
          <w:lang w:val="en-US" w:eastAsia="zh-CN"/>
        </w:rPr>
        <w:t>22.8万元</w:t>
      </w:r>
      <w:r>
        <w:rPr>
          <w:rFonts w:hint="eastAsia" w:ascii="仿宋_GB2312" w:eastAsia="仿宋_GB2312" w:cs="DengXian-Regular"/>
          <w:sz w:val="32"/>
          <w:szCs w:val="32"/>
        </w:rPr>
        <w:t>、抚恤金</w:t>
      </w:r>
      <w:r>
        <w:rPr>
          <w:rFonts w:hint="eastAsia" w:ascii="仿宋_GB2312" w:eastAsia="仿宋_GB2312" w:cs="DengXian-Regular"/>
          <w:sz w:val="32"/>
          <w:szCs w:val="32"/>
          <w:lang w:val="en-US" w:eastAsia="zh-CN"/>
        </w:rPr>
        <w:t>20.03万元</w:t>
      </w:r>
      <w:r>
        <w:rPr>
          <w:rFonts w:hint="eastAsia" w:ascii="仿宋_GB2312" w:eastAsia="仿宋_GB2312" w:cs="DengXian-Regular"/>
          <w:sz w:val="32"/>
          <w:szCs w:val="32"/>
        </w:rPr>
        <w:t>、生活补助</w:t>
      </w:r>
      <w:r>
        <w:rPr>
          <w:rFonts w:hint="eastAsia" w:ascii="仿宋_GB2312" w:eastAsia="仿宋_GB2312" w:cs="DengXian-Regular"/>
          <w:sz w:val="32"/>
          <w:szCs w:val="32"/>
          <w:lang w:val="en-US" w:eastAsia="zh-CN"/>
        </w:rPr>
        <w:t>4.01万元</w:t>
      </w:r>
      <w:r>
        <w:rPr>
          <w:rFonts w:hint="eastAsia" w:ascii="仿宋_GB2312" w:eastAsia="仿宋_GB2312" w:cs="DengXian-Regular"/>
          <w:sz w:val="32"/>
          <w:szCs w:val="32"/>
        </w:rPr>
        <w:t>等；公用经费</w:t>
      </w:r>
      <w:r>
        <w:rPr>
          <w:rFonts w:hint="eastAsia" w:ascii="仿宋_GB2312" w:eastAsia="仿宋_GB2312" w:cs="DengXian-Regular"/>
          <w:sz w:val="32"/>
          <w:szCs w:val="32"/>
          <w:lang w:val="en-US" w:eastAsia="zh-CN"/>
        </w:rPr>
        <w:t>1380.63</w:t>
      </w:r>
      <w:r>
        <w:rPr>
          <w:rFonts w:hint="eastAsia" w:ascii="仿宋_GB2312" w:eastAsia="仿宋_GB2312" w:cs="DengXian-Regular"/>
          <w:sz w:val="32"/>
          <w:szCs w:val="32"/>
        </w:rPr>
        <w:t>万元，主要包括办公费</w:t>
      </w:r>
      <w:r>
        <w:rPr>
          <w:rFonts w:hint="eastAsia" w:ascii="仿宋_GB2312" w:eastAsia="仿宋_GB2312" w:cs="DengXian-Regular"/>
          <w:sz w:val="32"/>
          <w:szCs w:val="32"/>
          <w:lang w:val="en-US" w:eastAsia="zh-CN"/>
        </w:rPr>
        <w:t>38.59万元</w:t>
      </w:r>
      <w:r>
        <w:rPr>
          <w:rFonts w:hint="eastAsia" w:ascii="仿宋_GB2312" w:eastAsia="仿宋_GB2312" w:cs="DengXian-Regular"/>
          <w:sz w:val="32"/>
          <w:szCs w:val="32"/>
        </w:rPr>
        <w:t>、印刷费</w:t>
      </w:r>
      <w:r>
        <w:rPr>
          <w:rFonts w:hint="eastAsia" w:ascii="仿宋_GB2312" w:eastAsia="仿宋_GB2312" w:cs="DengXian-Regular"/>
          <w:sz w:val="32"/>
          <w:szCs w:val="32"/>
          <w:lang w:val="en-US" w:eastAsia="zh-CN"/>
        </w:rPr>
        <w:t>18.1万元</w:t>
      </w:r>
      <w:r>
        <w:rPr>
          <w:rFonts w:hint="eastAsia" w:ascii="仿宋_GB2312" w:eastAsia="仿宋_GB2312" w:cs="DengXian-Regular"/>
          <w:sz w:val="32"/>
          <w:szCs w:val="32"/>
        </w:rPr>
        <w:t>、手续费</w:t>
      </w:r>
      <w:r>
        <w:rPr>
          <w:rFonts w:hint="eastAsia" w:ascii="仿宋_GB2312" w:eastAsia="仿宋_GB2312" w:cs="DengXian-Regular"/>
          <w:sz w:val="32"/>
          <w:szCs w:val="32"/>
          <w:lang w:val="en-US" w:eastAsia="zh-CN"/>
        </w:rPr>
        <w:t>0.08万元</w:t>
      </w:r>
      <w:r>
        <w:rPr>
          <w:rFonts w:hint="eastAsia" w:ascii="仿宋_GB2312" w:eastAsia="仿宋_GB2312" w:cs="DengXian-Regular"/>
          <w:sz w:val="32"/>
          <w:szCs w:val="32"/>
        </w:rPr>
        <w:t>、水费</w:t>
      </w:r>
      <w:r>
        <w:rPr>
          <w:rFonts w:hint="eastAsia" w:ascii="仿宋_GB2312" w:eastAsia="仿宋_GB2312" w:cs="DengXian-Regular"/>
          <w:sz w:val="32"/>
          <w:szCs w:val="32"/>
          <w:lang w:val="en-US" w:eastAsia="zh-CN"/>
        </w:rPr>
        <w:t>3万元</w:t>
      </w:r>
      <w:r>
        <w:rPr>
          <w:rFonts w:hint="eastAsia" w:ascii="仿宋_GB2312" w:eastAsia="仿宋_GB2312" w:cs="DengXian-Regular"/>
          <w:sz w:val="32"/>
          <w:szCs w:val="32"/>
        </w:rPr>
        <w:t>、电费</w:t>
      </w:r>
      <w:r>
        <w:rPr>
          <w:rFonts w:hint="eastAsia" w:ascii="仿宋_GB2312" w:eastAsia="仿宋_GB2312" w:cs="DengXian-Regular"/>
          <w:sz w:val="32"/>
          <w:szCs w:val="32"/>
          <w:lang w:val="en-US" w:eastAsia="zh-CN"/>
        </w:rPr>
        <w:t>15.34万元</w:t>
      </w:r>
      <w:r>
        <w:rPr>
          <w:rFonts w:hint="eastAsia" w:ascii="仿宋_GB2312" w:eastAsia="仿宋_GB2312" w:cs="DengXian-Regular"/>
          <w:sz w:val="32"/>
          <w:szCs w:val="32"/>
        </w:rPr>
        <w:t>、邮电费</w:t>
      </w:r>
      <w:r>
        <w:rPr>
          <w:rFonts w:hint="eastAsia" w:ascii="仿宋_GB2312" w:eastAsia="仿宋_GB2312" w:cs="DengXian-Regular"/>
          <w:sz w:val="32"/>
          <w:szCs w:val="32"/>
          <w:lang w:val="en-US" w:eastAsia="zh-CN"/>
        </w:rPr>
        <w:t>11.94万元</w:t>
      </w:r>
      <w:r>
        <w:rPr>
          <w:rFonts w:hint="eastAsia" w:ascii="仿宋_GB2312" w:eastAsia="仿宋_GB2312" w:cs="DengXian-Regular"/>
          <w:sz w:val="32"/>
          <w:szCs w:val="32"/>
        </w:rPr>
        <w:t>、取暖费</w:t>
      </w:r>
      <w:r>
        <w:rPr>
          <w:rFonts w:hint="eastAsia" w:ascii="仿宋_GB2312" w:eastAsia="仿宋_GB2312" w:cs="DengXian-Regular"/>
          <w:sz w:val="32"/>
          <w:szCs w:val="32"/>
          <w:lang w:val="en-US" w:eastAsia="zh-CN"/>
        </w:rPr>
        <w:t>21.25万元</w:t>
      </w:r>
      <w:r>
        <w:rPr>
          <w:rFonts w:hint="eastAsia" w:ascii="仿宋_GB2312" w:eastAsia="仿宋_GB2312" w:cs="DengXian-Regular"/>
          <w:sz w:val="32"/>
          <w:szCs w:val="32"/>
        </w:rPr>
        <w:t>、差旅费</w:t>
      </w:r>
      <w:r>
        <w:rPr>
          <w:rFonts w:hint="eastAsia" w:ascii="仿宋_GB2312" w:eastAsia="仿宋_GB2312" w:cs="DengXian-Regular"/>
          <w:sz w:val="32"/>
          <w:szCs w:val="32"/>
          <w:lang w:val="en-US" w:eastAsia="zh-CN"/>
        </w:rPr>
        <w:t>4.96万元</w:t>
      </w:r>
      <w:r>
        <w:rPr>
          <w:rFonts w:hint="eastAsia" w:ascii="仿宋_GB2312" w:eastAsia="仿宋_GB2312" w:cs="DengXian-Regular"/>
          <w:sz w:val="32"/>
          <w:szCs w:val="32"/>
        </w:rPr>
        <w:t>、维修（护）费</w:t>
      </w:r>
      <w:r>
        <w:rPr>
          <w:rFonts w:hint="eastAsia" w:ascii="仿宋_GB2312" w:eastAsia="仿宋_GB2312" w:cs="DengXian-Regular"/>
          <w:sz w:val="32"/>
          <w:szCs w:val="32"/>
          <w:lang w:val="en-US" w:eastAsia="zh-CN"/>
        </w:rPr>
        <w:t>35.7万元</w:t>
      </w:r>
      <w:r>
        <w:rPr>
          <w:rFonts w:hint="eastAsia" w:ascii="仿宋_GB2312" w:eastAsia="仿宋_GB2312" w:cs="DengXian-Regular"/>
          <w:sz w:val="32"/>
          <w:szCs w:val="32"/>
        </w:rPr>
        <w:t>、会议费</w:t>
      </w:r>
      <w:r>
        <w:rPr>
          <w:rFonts w:hint="eastAsia" w:ascii="仿宋_GB2312" w:eastAsia="仿宋_GB2312" w:cs="DengXian-Regular"/>
          <w:sz w:val="32"/>
          <w:szCs w:val="32"/>
          <w:lang w:val="en-US" w:eastAsia="zh-CN"/>
        </w:rPr>
        <w:t>0.19万元</w:t>
      </w:r>
      <w:r>
        <w:rPr>
          <w:rFonts w:hint="eastAsia" w:ascii="仿宋_GB2312" w:eastAsia="仿宋_GB2312" w:cs="DengXian-Regular"/>
          <w:sz w:val="32"/>
          <w:szCs w:val="32"/>
        </w:rPr>
        <w:t>、培训费</w:t>
      </w:r>
      <w:r>
        <w:rPr>
          <w:rFonts w:hint="eastAsia" w:ascii="仿宋_GB2312" w:eastAsia="仿宋_GB2312" w:cs="DengXian-Regular"/>
          <w:sz w:val="32"/>
          <w:szCs w:val="32"/>
          <w:lang w:val="en-US" w:eastAsia="zh-CN"/>
        </w:rPr>
        <w:t>0.32万元</w:t>
      </w:r>
      <w:r>
        <w:rPr>
          <w:rFonts w:hint="eastAsia" w:ascii="仿宋_GB2312" w:eastAsia="仿宋_GB2312" w:cs="DengXian-Regular"/>
          <w:sz w:val="32"/>
          <w:szCs w:val="32"/>
        </w:rPr>
        <w:t>、公务接待费</w:t>
      </w:r>
      <w:r>
        <w:rPr>
          <w:rFonts w:hint="eastAsia" w:ascii="仿宋_GB2312" w:eastAsia="仿宋_GB2312" w:cs="DengXian-Regular"/>
          <w:sz w:val="32"/>
          <w:szCs w:val="32"/>
          <w:lang w:val="en-US" w:eastAsia="zh-CN"/>
        </w:rPr>
        <w:t>2.35万元</w:t>
      </w:r>
      <w:r>
        <w:rPr>
          <w:rFonts w:hint="eastAsia" w:ascii="仿宋_GB2312" w:eastAsia="仿宋_GB2312" w:cs="DengXian-Regular"/>
          <w:sz w:val="32"/>
          <w:szCs w:val="32"/>
        </w:rPr>
        <w:t>、专用材料费</w:t>
      </w:r>
      <w:r>
        <w:rPr>
          <w:rFonts w:hint="eastAsia" w:ascii="仿宋_GB2312" w:eastAsia="仿宋_GB2312" w:cs="DengXian-Regular"/>
          <w:sz w:val="32"/>
          <w:szCs w:val="32"/>
          <w:lang w:val="en-US" w:eastAsia="zh-CN"/>
        </w:rPr>
        <w:t>1177.59万元</w:t>
      </w:r>
      <w:r>
        <w:rPr>
          <w:rFonts w:hint="eastAsia" w:ascii="仿宋_GB2312" w:eastAsia="仿宋_GB2312" w:cs="DengXian-Regular"/>
          <w:sz w:val="32"/>
          <w:szCs w:val="32"/>
        </w:rPr>
        <w:t>、劳务费</w:t>
      </w:r>
      <w:r>
        <w:rPr>
          <w:rFonts w:hint="eastAsia" w:ascii="仿宋_GB2312" w:eastAsia="仿宋_GB2312" w:cs="DengXian-Regular"/>
          <w:sz w:val="32"/>
          <w:szCs w:val="32"/>
          <w:lang w:val="en-US" w:eastAsia="zh-CN"/>
        </w:rPr>
        <w:t>0.3万元</w:t>
      </w:r>
      <w:r>
        <w:rPr>
          <w:rFonts w:hint="eastAsia" w:ascii="仿宋_GB2312" w:eastAsia="仿宋_GB2312" w:cs="DengXian-Regular"/>
          <w:sz w:val="32"/>
          <w:szCs w:val="32"/>
        </w:rPr>
        <w:t>、福利费</w:t>
      </w:r>
      <w:r>
        <w:rPr>
          <w:rFonts w:hint="eastAsia" w:ascii="仿宋_GB2312" w:eastAsia="仿宋_GB2312" w:cs="DengXian-Regular"/>
          <w:sz w:val="32"/>
          <w:szCs w:val="32"/>
          <w:lang w:val="en-US" w:eastAsia="zh-CN"/>
        </w:rPr>
        <w:t>10.4万元</w:t>
      </w:r>
      <w:r>
        <w:rPr>
          <w:rFonts w:hint="eastAsia" w:ascii="仿宋_GB2312" w:eastAsia="仿宋_GB2312" w:cs="DengXian-Regular"/>
          <w:sz w:val="32"/>
          <w:szCs w:val="32"/>
        </w:rPr>
        <w:t>、公务用车运行维护费</w:t>
      </w:r>
      <w:r>
        <w:rPr>
          <w:rFonts w:hint="eastAsia" w:ascii="仿宋_GB2312" w:eastAsia="仿宋_GB2312" w:cs="DengXian-Regular"/>
          <w:sz w:val="32"/>
          <w:szCs w:val="32"/>
          <w:lang w:val="en-US" w:eastAsia="zh-CN"/>
        </w:rPr>
        <w:t>27.71万元</w:t>
      </w:r>
      <w:r>
        <w:rPr>
          <w:rFonts w:hint="eastAsia" w:ascii="仿宋_GB2312" w:eastAsia="仿宋_GB2312" w:cs="DengXian-Regular"/>
          <w:sz w:val="32"/>
          <w:szCs w:val="32"/>
        </w:rPr>
        <w:t>、其他交通费用</w:t>
      </w:r>
      <w:r>
        <w:rPr>
          <w:rFonts w:hint="eastAsia" w:ascii="仿宋_GB2312" w:eastAsia="仿宋_GB2312" w:cs="DengXian-Regular"/>
          <w:sz w:val="32"/>
          <w:szCs w:val="32"/>
          <w:lang w:val="en-US" w:eastAsia="zh-CN"/>
        </w:rPr>
        <w:t>1万元</w:t>
      </w:r>
      <w:r>
        <w:rPr>
          <w:rFonts w:hint="eastAsia" w:ascii="仿宋_GB2312" w:eastAsia="仿宋_GB2312" w:cs="DengXian-Regular"/>
          <w:sz w:val="32"/>
          <w:szCs w:val="32"/>
        </w:rPr>
        <w:t>、其他商品和服务支出</w:t>
      </w:r>
      <w:r>
        <w:rPr>
          <w:rFonts w:hint="eastAsia" w:ascii="仿宋_GB2312" w:eastAsia="仿宋_GB2312" w:cs="DengXian-Regular"/>
          <w:sz w:val="32"/>
          <w:szCs w:val="32"/>
          <w:lang w:val="en-US" w:eastAsia="zh-CN"/>
        </w:rPr>
        <w:t>10.93万元</w:t>
      </w:r>
      <w:r>
        <w:rPr>
          <w:rFonts w:hint="eastAsia" w:ascii="仿宋_GB2312" w:eastAsia="仿宋_GB2312" w:cs="DengXian-Regular"/>
          <w:sz w:val="32"/>
          <w:szCs w:val="32"/>
        </w:rPr>
        <w:t>、办公设备购置</w:t>
      </w:r>
      <w:r>
        <w:rPr>
          <w:rFonts w:hint="eastAsia" w:ascii="仿宋_GB2312" w:eastAsia="仿宋_GB2312" w:cs="DengXian-Regular"/>
          <w:sz w:val="32"/>
          <w:szCs w:val="32"/>
          <w:lang w:val="en-US" w:eastAsia="zh-CN"/>
        </w:rPr>
        <w:t>0.86万元</w:t>
      </w:r>
      <w:r>
        <w:rPr>
          <w:rFonts w:hint="eastAsia" w:ascii="仿宋_GB2312" w:eastAsia="仿宋_GB2312" w:cs="DengXian-Regular"/>
          <w:sz w:val="32"/>
          <w:szCs w:val="32"/>
        </w:rPr>
        <w:t>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eastAsia="仿宋_GB2312"/>
          <w:sz w:val="32"/>
          <w:szCs w:val="32"/>
          <w:highlight w:val="yellow"/>
        </w:rPr>
      </w:pPr>
      <w:r>
        <w:rPr>
          <w:rFonts w:eastAsia="仿宋_GB2312"/>
          <w:sz w:val="32"/>
          <w:szCs w:val="32"/>
        </w:rPr>
        <w:t>本部门201</w:t>
      </w:r>
      <w:r>
        <w:rPr>
          <w:rFonts w:hint="eastAsia" w:eastAsia="仿宋_GB2312"/>
          <w:sz w:val="32"/>
          <w:szCs w:val="32"/>
        </w:rPr>
        <w:t>8</w:t>
      </w:r>
      <w:r>
        <w:rPr>
          <w:rFonts w:eastAsia="仿宋_GB2312"/>
          <w:sz w:val="32"/>
          <w:szCs w:val="32"/>
        </w:rPr>
        <w:t>年度一般公共预算财政拨款“三公”经费支出共计</w:t>
      </w:r>
      <w:r>
        <w:rPr>
          <w:rFonts w:hint="eastAsia" w:eastAsia="仿宋_GB2312"/>
          <w:sz w:val="32"/>
          <w:szCs w:val="32"/>
          <w:lang w:val="en-US" w:eastAsia="zh-CN"/>
        </w:rPr>
        <w:t>30.06</w:t>
      </w:r>
      <w:r>
        <w:rPr>
          <w:rFonts w:eastAsia="仿宋_GB2312"/>
          <w:sz w:val="32"/>
          <w:szCs w:val="32"/>
        </w:rPr>
        <w:t>万元，</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8.64</w:t>
      </w:r>
      <w:r>
        <w:rPr>
          <w:rFonts w:eastAsia="仿宋_GB2312"/>
          <w:sz w:val="32"/>
          <w:szCs w:val="32"/>
        </w:rPr>
        <w:t>万元，降低</w:t>
      </w:r>
      <w:r>
        <w:rPr>
          <w:rFonts w:hint="eastAsia" w:eastAsia="仿宋_GB2312"/>
          <w:sz w:val="32"/>
          <w:szCs w:val="32"/>
          <w:lang w:val="en-US" w:eastAsia="zh-CN"/>
        </w:rPr>
        <w:t>22.32</w:t>
      </w:r>
      <w:r>
        <w:rPr>
          <w:rFonts w:eastAsia="仿宋_GB2312"/>
          <w:sz w:val="32"/>
          <w:szCs w:val="32"/>
        </w:rPr>
        <w:t>%，主要是</w:t>
      </w:r>
      <w:r>
        <w:rPr>
          <w:rFonts w:hint="eastAsia" w:eastAsia="仿宋_GB2312"/>
          <w:sz w:val="32"/>
          <w:szCs w:val="32"/>
          <w:lang w:val="en-US" w:eastAsia="zh-CN"/>
        </w:rPr>
        <w:t>单位厉行节约</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5.22</w:t>
      </w:r>
      <w:r>
        <w:rPr>
          <w:rFonts w:eastAsia="仿宋_GB2312"/>
          <w:sz w:val="32"/>
          <w:szCs w:val="32"/>
        </w:rPr>
        <w:t>万元，增长</w:t>
      </w:r>
      <w:r>
        <w:rPr>
          <w:rFonts w:hint="eastAsia" w:eastAsia="仿宋_GB2312"/>
          <w:sz w:val="32"/>
          <w:szCs w:val="32"/>
          <w:lang w:val="en-US" w:eastAsia="zh-CN"/>
        </w:rPr>
        <w:t>21</w:t>
      </w:r>
      <w:r>
        <w:rPr>
          <w:rFonts w:eastAsia="仿宋_GB2312"/>
          <w:sz w:val="32"/>
          <w:szCs w:val="32"/>
        </w:rPr>
        <w:t>%，主要是</w:t>
      </w:r>
      <w:r>
        <w:rPr>
          <w:rFonts w:hint="eastAsia" w:eastAsia="仿宋_GB2312"/>
          <w:sz w:val="32"/>
          <w:szCs w:val="32"/>
          <w:lang w:eastAsia="zh-CN"/>
        </w:rPr>
        <w:t>公务用车运行维护费增加</w:t>
      </w:r>
      <w:r>
        <w:rPr>
          <w:rFonts w:hint="eastAsia" w:eastAsia="仿宋_GB2312"/>
          <w:sz w:val="32"/>
          <w:szCs w:val="32"/>
          <w:lang w:val="en-US" w:eastAsia="zh-CN"/>
        </w:rPr>
        <w:t>5.21万元。</w:t>
      </w:r>
      <w:r>
        <w:rPr>
          <w:rFonts w:eastAsia="仿宋_GB2312"/>
          <w:sz w:val="32"/>
          <w:szCs w:val="32"/>
        </w:rPr>
        <w:t>具体情况如下：</w:t>
      </w:r>
    </w:p>
    <w:p>
      <w:pPr>
        <w:adjustRightInd w:val="0"/>
        <w:snapToGrid w:val="0"/>
        <w:spacing w:line="584" w:lineRule="exact"/>
        <w:ind w:firstLine="643" w:firstLineChars="200"/>
        <w:rPr>
          <w:rFonts w:eastAsia="仿宋_GB2312"/>
          <w:sz w:val="32"/>
          <w:szCs w:val="32"/>
          <w:highlight w:val="yellow"/>
        </w:rPr>
      </w:pPr>
      <w:r>
        <w:rPr>
          <w:rFonts w:eastAsia="楷体_GB2312"/>
          <w:b/>
          <w:bCs/>
          <w:sz w:val="32"/>
          <w:szCs w:val="32"/>
        </w:rPr>
        <w:t>（一）因公出国（境）费支出</w:t>
      </w:r>
      <w:r>
        <w:rPr>
          <w:rFonts w:hint="eastAsia" w:eastAsia="楷体_GB2312"/>
          <w:b/>
          <w:bCs/>
          <w:sz w:val="32"/>
          <w:szCs w:val="32"/>
          <w:lang w:val="en-US" w:eastAsia="zh-CN"/>
        </w:rPr>
        <w:t>0</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w:t>
      </w:r>
      <w:r>
        <w:rPr>
          <w:rFonts w:hint="eastAsia" w:ascii="仿宋_GB2312" w:eastAsia="仿宋_GB2312" w:cs="DengXian-Regular"/>
          <w:sz w:val="32"/>
          <w:szCs w:val="32"/>
        </w:rPr>
        <w:t>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人/参加其他单位组织的因公出国（境）团组</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个、共</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人/无本单位组织的出国（境）团组。</w:t>
      </w:r>
      <w:r>
        <w:rPr>
          <w:rFonts w:eastAsia="仿宋_GB2312"/>
          <w:sz w:val="32"/>
          <w:szCs w:val="32"/>
        </w:rPr>
        <w:t>因公出国（境）费支出</w:t>
      </w:r>
      <w:r>
        <w:rPr>
          <w:rFonts w:hint="eastAsia" w:eastAsia="仿宋_GB2312"/>
          <w:sz w:val="32"/>
          <w:szCs w:val="32"/>
        </w:rPr>
        <w:t>比</w:t>
      </w:r>
      <w:r>
        <w:rPr>
          <w:rFonts w:eastAsia="仿宋_GB2312"/>
          <w:sz w:val="32"/>
          <w:szCs w:val="32"/>
        </w:rPr>
        <w:t>年初预算</w:t>
      </w:r>
      <w:r>
        <w:rPr>
          <w:rFonts w:hint="eastAsia" w:eastAsia="仿宋_GB2312"/>
          <w:sz w:val="32"/>
          <w:szCs w:val="32"/>
          <w:lang w:eastAsia="zh-CN"/>
        </w:rPr>
        <w:t>无变化</w:t>
      </w:r>
      <w:r>
        <w:rPr>
          <w:rFonts w:eastAsia="仿宋_GB2312"/>
          <w:sz w:val="32"/>
          <w:szCs w:val="32"/>
        </w:rPr>
        <w:t>，</w:t>
      </w:r>
      <w:r>
        <w:rPr>
          <w:rFonts w:hint="eastAsia" w:eastAsia="仿宋_GB2312"/>
          <w:sz w:val="32"/>
          <w:szCs w:val="32"/>
          <w:lang w:eastAsia="zh-CN"/>
        </w:rPr>
        <w:t>较</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lang w:eastAsia="zh-CN"/>
        </w:rPr>
        <w:t>无增减变化。</w:t>
      </w:r>
      <w:r>
        <w:rPr>
          <w:rFonts w:eastAsia="仿宋_GB2312"/>
          <w:sz w:val="32"/>
          <w:szCs w:val="32"/>
        </w:rPr>
        <w:t>主要是</w:t>
      </w:r>
      <w:r>
        <w:rPr>
          <w:rFonts w:hint="eastAsia" w:eastAsia="仿宋_GB2312"/>
          <w:sz w:val="32"/>
          <w:szCs w:val="32"/>
          <w:lang w:eastAsia="zh-CN"/>
        </w:rPr>
        <w:t>无</w:t>
      </w:r>
      <w:r>
        <w:rPr>
          <w:rFonts w:hint="eastAsia" w:ascii="仿宋_GB2312" w:eastAsia="仿宋_GB2312" w:cs="DengXian-Regular"/>
          <w:sz w:val="32"/>
          <w:szCs w:val="32"/>
        </w:rPr>
        <w:t>因公出国（境）</w:t>
      </w:r>
      <w:r>
        <w:rPr>
          <w:rFonts w:hint="eastAsia" w:ascii="仿宋_GB2312" w:eastAsia="仿宋_GB2312" w:cs="DengXian-Regular"/>
          <w:sz w:val="32"/>
          <w:szCs w:val="32"/>
          <w:lang w:eastAsia="zh-CN"/>
        </w:rPr>
        <w:t>费用预算与实际支出</w:t>
      </w:r>
      <w:r>
        <w:rPr>
          <w:rFonts w:eastAsia="仿宋_GB2312"/>
          <w:sz w:val="32"/>
          <w:szCs w:val="32"/>
        </w:rPr>
        <w:t>。</w:t>
      </w:r>
    </w:p>
    <w:p>
      <w:pPr>
        <w:adjustRightInd w:val="0"/>
        <w:snapToGrid w:val="0"/>
        <w:spacing w:line="584" w:lineRule="exact"/>
        <w:ind w:firstLine="643" w:firstLineChars="200"/>
        <w:rPr>
          <w:rFonts w:eastAsia="仿宋_GB2312"/>
          <w:b/>
          <w:bCs/>
          <w:sz w:val="32"/>
          <w:szCs w:val="32"/>
        </w:rPr>
      </w:pPr>
      <w:r>
        <w:rPr>
          <w:rFonts w:eastAsia="楷体_GB2312"/>
          <w:b/>
          <w:bCs/>
          <w:sz w:val="32"/>
          <w:szCs w:val="32"/>
        </w:rPr>
        <w:t>（二）公务用车购置及运行维护费支出</w:t>
      </w:r>
      <w:r>
        <w:rPr>
          <w:rFonts w:hint="eastAsia" w:eastAsia="楷体_GB2312"/>
          <w:b/>
          <w:bCs/>
          <w:sz w:val="32"/>
          <w:szCs w:val="32"/>
          <w:lang w:val="en-US" w:eastAsia="zh-CN"/>
        </w:rPr>
        <w:t>27.71</w:t>
      </w:r>
      <w:r>
        <w:rPr>
          <w:rFonts w:eastAsia="楷体_GB2312"/>
          <w:b/>
          <w:bCs/>
          <w:sz w:val="32"/>
          <w:szCs w:val="32"/>
        </w:rPr>
        <w:t>万元。</w:t>
      </w:r>
      <w:r>
        <w:rPr>
          <w:rFonts w:hint="eastAsia" w:ascii="仿宋_GB2312" w:eastAsia="仿宋_GB2312" w:cs="DengXian-Regular"/>
          <w:sz w:val="32"/>
          <w:szCs w:val="32"/>
        </w:rPr>
        <w:t>本部门2018年度公务用车购置及运行维护费比年初预算</w:t>
      </w:r>
      <w:r>
        <w:rPr>
          <w:rFonts w:eastAsia="仿宋_GB2312"/>
          <w:sz w:val="32"/>
          <w:szCs w:val="32"/>
        </w:rPr>
        <w:t>减少</w:t>
      </w:r>
      <w:r>
        <w:rPr>
          <w:rFonts w:hint="eastAsia" w:eastAsia="仿宋_GB2312"/>
          <w:sz w:val="32"/>
          <w:szCs w:val="32"/>
          <w:lang w:val="en-US" w:eastAsia="zh-CN"/>
        </w:rPr>
        <w:t>4.29</w:t>
      </w:r>
      <w:r>
        <w:rPr>
          <w:rFonts w:eastAsia="仿宋_GB2312"/>
          <w:sz w:val="32"/>
          <w:szCs w:val="32"/>
        </w:rPr>
        <w:t>万元</w:t>
      </w:r>
      <w:r>
        <w:rPr>
          <w:rFonts w:hint="eastAsia" w:ascii="仿宋_GB2312" w:eastAsia="仿宋_GB2312" w:cs="DengXian-Regular"/>
          <w:sz w:val="32"/>
          <w:szCs w:val="32"/>
        </w:rPr>
        <w:t>，</w:t>
      </w:r>
      <w:r>
        <w:rPr>
          <w:rFonts w:eastAsia="仿宋_GB2312"/>
          <w:sz w:val="32"/>
          <w:szCs w:val="32"/>
        </w:rPr>
        <w:t>降低</w:t>
      </w:r>
      <w:r>
        <w:rPr>
          <w:rFonts w:hint="eastAsia" w:eastAsia="仿宋_GB2312"/>
          <w:sz w:val="32"/>
          <w:szCs w:val="32"/>
          <w:lang w:val="en-US" w:eastAsia="zh-CN"/>
        </w:rPr>
        <w:t>13.4</w:t>
      </w:r>
      <w:r>
        <w:rPr>
          <w:rFonts w:eastAsia="仿宋_GB2312"/>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单位厉行节约</w:t>
      </w:r>
      <w:r>
        <w:rPr>
          <w:rFonts w:hint="eastAsia" w:ascii="仿宋_GB2312" w:eastAsia="仿宋_GB2312" w:cs="DengXian-Regular"/>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2.87</w:t>
      </w:r>
      <w:r>
        <w:rPr>
          <w:rFonts w:eastAsia="仿宋_GB2312"/>
          <w:sz w:val="32"/>
          <w:szCs w:val="32"/>
        </w:rPr>
        <w:t>万元，增长</w:t>
      </w:r>
      <w:r>
        <w:rPr>
          <w:rFonts w:hint="eastAsia" w:eastAsia="仿宋_GB2312"/>
          <w:sz w:val="32"/>
          <w:szCs w:val="32"/>
          <w:lang w:val="en-US" w:eastAsia="zh-CN"/>
        </w:rPr>
        <w:t>11.55</w:t>
      </w:r>
      <w:r>
        <w:rPr>
          <w:rFonts w:eastAsia="仿宋_GB2312"/>
          <w:sz w:val="32"/>
          <w:szCs w:val="32"/>
        </w:rPr>
        <w:t>%，主要是</w:t>
      </w:r>
      <w:r>
        <w:rPr>
          <w:rFonts w:hint="eastAsia" w:eastAsia="仿宋_GB2312"/>
          <w:sz w:val="32"/>
          <w:szCs w:val="32"/>
          <w:lang w:val="en-US" w:eastAsia="zh-CN"/>
        </w:rPr>
        <w:t>2018本部门项目执行中，相关科室用车较以前年度增加多</w:t>
      </w:r>
      <w:r>
        <w:rPr>
          <w:rFonts w:eastAsia="仿宋_GB2312"/>
          <w:b/>
          <w:bCs/>
          <w:sz w:val="32"/>
          <w:szCs w:val="32"/>
        </w:rPr>
        <w:t>其中：</w:t>
      </w:r>
    </w:p>
    <w:p>
      <w:pPr>
        <w:adjustRightInd w:val="0"/>
        <w:snapToGrid w:val="0"/>
        <w:spacing w:line="584" w:lineRule="exact"/>
        <w:ind w:firstLine="643" w:firstLineChars="200"/>
        <w:rPr>
          <w:rFonts w:hint="eastAsia" w:eastAsia="仿宋_GB2312"/>
          <w:sz w:val="32"/>
          <w:szCs w:val="32"/>
          <w:lang w:val="en-US" w:eastAsia="zh-CN"/>
        </w:rPr>
      </w:pPr>
      <w:r>
        <w:rPr>
          <w:rFonts w:eastAsia="仿宋_GB2312"/>
          <w:b/>
          <w:sz w:val="32"/>
          <w:szCs w:val="32"/>
        </w:rPr>
        <w:t>公务用车购置费支出</w:t>
      </w:r>
      <w:r>
        <w:rPr>
          <w:rFonts w:hint="eastAsia" w:eastAsia="仿宋_GB2312"/>
          <w:b/>
          <w:sz w:val="32"/>
          <w:szCs w:val="32"/>
          <w:lang w:val="en-US" w:eastAsia="zh-CN"/>
        </w:rPr>
        <w:t>0</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年度公务用车购置数量</w:t>
      </w:r>
      <w:r>
        <w:rPr>
          <w:rFonts w:hint="eastAsia" w:eastAsia="仿宋_GB2312"/>
          <w:sz w:val="32"/>
          <w:szCs w:val="32"/>
          <w:lang w:val="en-US" w:eastAsia="zh-CN"/>
        </w:rPr>
        <w:t>0</w:t>
      </w:r>
      <w:r>
        <w:rPr>
          <w:rFonts w:eastAsia="仿宋_GB2312"/>
          <w:sz w:val="32"/>
          <w:szCs w:val="32"/>
        </w:rPr>
        <w:t>辆。公务用车购置费支出</w:t>
      </w:r>
      <w:r>
        <w:rPr>
          <w:rFonts w:hint="eastAsia" w:eastAsia="仿宋_GB2312"/>
          <w:sz w:val="32"/>
          <w:szCs w:val="32"/>
        </w:rPr>
        <w:t>比</w:t>
      </w:r>
      <w:r>
        <w:rPr>
          <w:rFonts w:eastAsia="仿宋_GB2312"/>
          <w:sz w:val="32"/>
          <w:szCs w:val="32"/>
        </w:rPr>
        <w:t>年初预算</w:t>
      </w:r>
      <w:r>
        <w:rPr>
          <w:rFonts w:hint="eastAsia" w:eastAsia="仿宋_GB2312"/>
          <w:sz w:val="32"/>
          <w:szCs w:val="32"/>
          <w:lang w:val="en-US" w:eastAsia="zh-CN"/>
        </w:rPr>
        <w:t>无增减变化</w:t>
      </w:r>
      <w:r>
        <w:rPr>
          <w:rFonts w:eastAsia="仿宋_GB2312"/>
          <w:sz w:val="32"/>
          <w:szCs w:val="32"/>
        </w:rPr>
        <w:t>，主要是</w:t>
      </w:r>
      <w:r>
        <w:rPr>
          <w:rFonts w:hint="eastAsia" w:eastAsia="仿宋_GB2312"/>
          <w:sz w:val="32"/>
          <w:szCs w:val="32"/>
          <w:lang w:val="en-US" w:eastAsia="zh-CN"/>
        </w:rPr>
        <w:t>无公务用车购置</w:t>
      </w:r>
      <w:r>
        <w:rPr>
          <w:rFonts w:eastAsia="仿宋_GB2312"/>
          <w:sz w:val="32"/>
          <w:szCs w:val="32"/>
        </w:rPr>
        <w:t>；</w:t>
      </w:r>
      <w:r>
        <w:rPr>
          <w:rFonts w:hint="eastAsia" w:eastAsia="仿宋_GB2312"/>
          <w:sz w:val="32"/>
          <w:szCs w:val="32"/>
          <w:lang w:val="en-US" w:eastAsia="zh-CN"/>
        </w:rPr>
        <w:t>较</w:t>
      </w:r>
      <w:r>
        <w:rPr>
          <w:rFonts w:eastAsia="仿宋_GB2312"/>
          <w:sz w:val="32"/>
          <w:szCs w:val="32"/>
        </w:rPr>
        <w:t>201</w:t>
      </w:r>
      <w:r>
        <w:rPr>
          <w:rFonts w:hint="eastAsia" w:eastAsia="仿宋_GB2312"/>
          <w:sz w:val="32"/>
          <w:szCs w:val="32"/>
        </w:rPr>
        <w:t>7</w:t>
      </w:r>
      <w:r>
        <w:rPr>
          <w:rFonts w:eastAsia="仿宋_GB2312"/>
          <w:sz w:val="32"/>
          <w:szCs w:val="32"/>
        </w:rPr>
        <w:t>年度决算</w:t>
      </w:r>
      <w:r>
        <w:rPr>
          <w:rFonts w:hint="eastAsia" w:eastAsia="仿宋_GB2312"/>
          <w:sz w:val="32"/>
          <w:szCs w:val="32"/>
          <w:lang w:val="en-US" w:eastAsia="zh-CN"/>
        </w:rPr>
        <w:t>无增减变化。</w:t>
      </w:r>
    </w:p>
    <w:p>
      <w:pPr>
        <w:adjustRightInd w:val="0"/>
        <w:snapToGrid w:val="0"/>
        <w:spacing w:line="584" w:lineRule="exact"/>
        <w:ind w:firstLine="643" w:firstLineChars="200"/>
        <w:rPr>
          <w:rFonts w:hint="eastAsia" w:eastAsia="仿宋_GB2312"/>
          <w:sz w:val="32"/>
          <w:szCs w:val="32"/>
          <w:lang w:val="en-US" w:eastAsia="zh-CN"/>
        </w:rPr>
      </w:pPr>
      <w:r>
        <w:rPr>
          <w:rFonts w:eastAsia="仿宋_GB2312"/>
          <w:b/>
          <w:sz w:val="32"/>
          <w:szCs w:val="32"/>
        </w:rPr>
        <w:t>公务用车运行维护费支出</w:t>
      </w:r>
      <w:r>
        <w:rPr>
          <w:rFonts w:hint="eastAsia" w:eastAsia="仿宋_GB2312"/>
          <w:b/>
          <w:sz w:val="32"/>
          <w:szCs w:val="32"/>
          <w:lang w:val="en-US" w:eastAsia="zh-CN"/>
        </w:rPr>
        <w:t>27.71</w:t>
      </w:r>
      <w:r>
        <w:rPr>
          <w:rFonts w:eastAsia="仿宋_GB2312"/>
          <w:b/>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年末单位公务用车保有量</w:t>
      </w:r>
      <w:r>
        <w:rPr>
          <w:rFonts w:hint="eastAsia" w:eastAsia="仿宋_GB2312"/>
          <w:sz w:val="32"/>
          <w:szCs w:val="32"/>
          <w:lang w:val="en-US" w:eastAsia="zh-CN"/>
        </w:rPr>
        <w:t>11</w:t>
      </w:r>
      <w:r>
        <w:rPr>
          <w:rFonts w:eastAsia="仿宋_GB2312"/>
          <w:sz w:val="32"/>
          <w:szCs w:val="32"/>
        </w:rPr>
        <w:t>辆。公车运行维护费支出</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4.29</w:t>
      </w:r>
      <w:r>
        <w:rPr>
          <w:rFonts w:eastAsia="仿宋_GB2312"/>
          <w:sz w:val="32"/>
          <w:szCs w:val="32"/>
        </w:rPr>
        <w:t>万元，降低</w:t>
      </w:r>
      <w:r>
        <w:rPr>
          <w:rFonts w:hint="eastAsia" w:eastAsia="仿宋_GB2312"/>
          <w:sz w:val="32"/>
          <w:szCs w:val="32"/>
          <w:lang w:val="en-US" w:eastAsia="zh-CN"/>
        </w:rPr>
        <w:t>13.4</w:t>
      </w:r>
      <w:r>
        <w:rPr>
          <w:rFonts w:eastAsia="仿宋_GB2312"/>
          <w:sz w:val="32"/>
          <w:szCs w:val="32"/>
        </w:rPr>
        <w:t>%，主要是</w:t>
      </w:r>
      <w:r>
        <w:rPr>
          <w:rFonts w:hint="eastAsia" w:eastAsia="仿宋_GB2312"/>
          <w:sz w:val="32"/>
          <w:szCs w:val="32"/>
          <w:lang w:val="en-US" w:eastAsia="zh-CN"/>
        </w:rPr>
        <w:t>单位厉行节约</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2.87</w:t>
      </w:r>
      <w:r>
        <w:rPr>
          <w:rFonts w:eastAsia="仿宋_GB2312"/>
          <w:sz w:val="32"/>
          <w:szCs w:val="32"/>
        </w:rPr>
        <w:t>万元，增长</w:t>
      </w:r>
      <w:r>
        <w:rPr>
          <w:rFonts w:hint="eastAsia" w:eastAsia="仿宋_GB2312"/>
          <w:sz w:val="32"/>
          <w:szCs w:val="32"/>
          <w:lang w:val="en-US" w:eastAsia="zh-CN"/>
        </w:rPr>
        <w:t>11.55</w:t>
      </w:r>
      <w:r>
        <w:rPr>
          <w:rFonts w:eastAsia="仿宋_GB2312"/>
          <w:sz w:val="32"/>
          <w:szCs w:val="32"/>
        </w:rPr>
        <w:t>%，主要是</w:t>
      </w:r>
      <w:r>
        <w:rPr>
          <w:rFonts w:hint="eastAsia" w:eastAsia="仿宋_GB2312"/>
          <w:sz w:val="32"/>
          <w:szCs w:val="32"/>
          <w:lang w:val="en-US" w:eastAsia="zh-CN"/>
        </w:rPr>
        <w:t>2018年本部门项目执行中，相关科室用车较以前年度增加。</w:t>
      </w:r>
    </w:p>
    <w:p>
      <w:pPr>
        <w:adjustRightInd w:val="0"/>
        <w:snapToGrid w:val="0"/>
        <w:spacing w:line="584" w:lineRule="exact"/>
        <w:ind w:firstLine="643" w:firstLineChars="200"/>
        <w:rPr>
          <w:rFonts w:hint="eastAsia" w:eastAsia="仿宋_GB2312"/>
          <w:sz w:val="32"/>
          <w:szCs w:val="32"/>
          <w:highlight w:val="yellow"/>
          <w:lang w:eastAsia="zh-CN"/>
        </w:rPr>
      </w:pPr>
      <w:r>
        <w:rPr>
          <w:rFonts w:eastAsia="楷体_GB2312"/>
          <w:b/>
          <w:bCs/>
          <w:sz w:val="32"/>
          <w:szCs w:val="32"/>
        </w:rPr>
        <w:t>（三）公务接待费支出</w:t>
      </w:r>
      <w:r>
        <w:rPr>
          <w:rFonts w:hint="eastAsia" w:eastAsia="楷体_GB2312"/>
          <w:b/>
          <w:bCs/>
          <w:sz w:val="32"/>
          <w:szCs w:val="32"/>
          <w:lang w:val="en-US" w:eastAsia="zh-CN"/>
        </w:rPr>
        <w:t>2.35</w:t>
      </w:r>
      <w:r>
        <w:rPr>
          <w:rFonts w:eastAsia="楷体_GB2312"/>
          <w:b/>
          <w:bCs/>
          <w:sz w:val="32"/>
          <w:szCs w:val="32"/>
        </w:rPr>
        <w:t>万元。</w:t>
      </w:r>
      <w:r>
        <w:rPr>
          <w:rFonts w:eastAsia="仿宋_GB2312"/>
          <w:sz w:val="32"/>
          <w:szCs w:val="32"/>
        </w:rPr>
        <w:t>本部门201</w:t>
      </w:r>
      <w:r>
        <w:rPr>
          <w:rFonts w:hint="eastAsia" w:eastAsia="仿宋_GB2312"/>
          <w:sz w:val="32"/>
          <w:szCs w:val="32"/>
        </w:rPr>
        <w:t>8</w:t>
      </w:r>
      <w:r>
        <w:rPr>
          <w:rFonts w:eastAsia="仿宋_GB2312"/>
          <w:sz w:val="32"/>
          <w:szCs w:val="32"/>
        </w:rPr>
        <w:t>年度公务接待共</w:t>
      </w:r>
      <w:r>
        <w:rPr>
          <w:rFonts w:hint="eastAsia" w:eastAsia="仿宋_GB2312"/>
          <w:sz w:val="32"/>
          <w:szCs w:val="32"/>
          <w:lang w:val="en-US" w:eastAsia="zh-CN"/>
        </w:rPr>
        <w:t>62</w:t>
      </w:r>
      <w:r>
        <w:rPr>
          <w:rFonts w:eastAsia="仿宋_GB2312"/>
          <w:sz w:val="32"/>
          <w:szCs w:val="32"/>
        </w:rPr>
        <w:t>批次、</w:t>
      </w:r>
      <w:r>
        <w:rPr>
          <w:rFonts w:hint="eastAsia" w:eastAsia="仿宋_GB2312"/>
          <w:sz w:val="32"/>
          <w:szCs w:val="32"/>
          <w:lang w:val="en-US" w:eastAsia="zh-CN"/>
        </w:rPr>
        <w:t>405</w:t>
      </w:r>
      <w:r>
        <w:rPr>
          <w:rFonts w:eastAsia="仿宋_GB2312"/>
          <w:sz w:val="32"/>
          <w:szCs w:val="32"/>
        </w:rPr>
        <w:t>人次。公务接待费支出</w:t>
      </w:r>
      <w:r>
        <w:rPr>
          <w:rFonts w:hint="eastAsia" w:eastAsia="仿宋_GB2312"/>
          <w:sz w:val="32"/>
          <w:szCs w:val="32"/>
        </w:rPr>
        <w:t>比</w:t>
      </w:r>
      <w:r>
        <w:rPr>
          <w:rFonts w:eastAsia="仿宋_GB2312"/>
          <w:sz w:val="32"/>
          <w:szCs w:val="32"/>
        </w:rPr>
        <w:t>年初预算减少</w:t>
      </w:r>
      <w:r>
        <w:rPr>
          <w:rFonts w:hint="eastAsia" w:eastAsia="仿宋_GB2312"/>
          <w:sz w:val="32"/>
          <w:szCs w:val="32"/>
          <w:lang w:val="en-US" w:eastAsia="zh-CN"/>
        </w:rPr>
        <w:t>4.35</w:t>
      </w:r>
      <w:r>
        <w:rPr>
          <w:rFonts w:eastAsia="仿宋_GB2312"/>
          <w:sz w:val="32"/>
          <w:szCs w:val="32"/>
        </w:rPr>
        <w:t>万元，降低</w:t>
      </w:r>
      <w:r>
        <w:rPr>
          <w:rFonts w:hint="eastAsia" w:eastAsia="仿宋_GB2312"/>
          <w:sz w:val="32"/>
          <w:szCs w:val="32"/>
          <w:lang w:val="en-US" w:eastAsia="zh-CN"/>
        </w:rPr>
        <w:t>64.92</w:t>
      </w:r>
      <w:r>
        <w:rPr>
          <w:rFonts w:eastAsia="仿宋_GB2312"/>
          <w:sz w:val="32"/>
          <w:szCs w:val="32"/>
        </w:rPr>
        <w:t>%，主要是</w:t>
      </w:r>
      <w:r>
        <w:rPr>
          <w:rFonts w:hint="eastAsia" w:eastAsia="仿宋_GB2312"/>
          <w:sz w:val="32"/>
          <w:szCs w:val="32"/>
          <w:lang w:val="en-US" w:eastAsia="zh-CN"/>
        </w:rPr>
        <w:t>单位厉行节约</w:t>
      </w:r>
      <w:r>
        <w:rPr>
          <w:rFonts w:eastAsia="仿宋_GB2312"/>
          <w:sz w:val="32"/>
          <w:szCs w:val="32"/>
        </w:rPr>
        <w:t>；</w:t>
      </w:r>
      <w:r>
        <w:rPr>
          <w:rFonts w:hint="eastAsia" w:eastAsia="仿宋_GB2312"/>
          <w:sz w:val="32"/>
          <w:szCs w:val="32"/>
        </w:rPr>
        <w:t>比</w:t>
      </w:r>
      <w:r>
        <w:rPr>
          <w:rFonts w:eastAsia="仿宋_GB2312"/>
          <w:sz w:val="32"/>
          <w:szCs w:val="32"/>
        </w:rPr>
        <w:t>201</w:t>
      </w:r>
      <w:r>
        <w:rPr>
          <w:rFonts w:hint="eastAsia" w:eastAsia="仿宋_GB2312"/>
          <w:sz w:val="32"/>
          <w:szCs w:val="32"/>
        </w:rPr>
        <w:t>7</w:t>
      </w:r>
      <w:r>
        <w:rPr>
          <w:rFonts w:eastAsia="仿宋_GB2312"/>
          <w:sz w:val="32"/>
          <w:szCs w:val="32"/>
        </w:rPr>
        <w:t>年度决算增加</w:t>
      </w:r>
      <w:r>
        <w:rPr>
          <w:rFonts w:hint="eastAsia" w:eastAsia="仿宋_GB2312"/>
          <w:sz w:val="32"/>
          <w:szCs w:val="32"/>
          <w:lang w:val="en-US" w:eastAsia="zh-CN"/>
        </w:rPr>
        <w:t>0.01</w:t>
      </w:r>
      <w:r>
        <w:rPr>
          <w:rFonts w:eastAsia="仿宋_GB2312"/>
          <w:sz w:val="32"/>
          <w:szCs w:val="32"/>
        </w:rPr>
        <w:t>万元，增长</w:t>
      </w:r>
      <w:r>
        <w:rPr>
          <w:rFonts w:hint="eastAsia" w:eastAsia="仿宋_GB2312"/>
          <w:sz w:val="32"/>
          <w:szCs w:val="32"/>
          <w:lang w:val="en-US" w:eastAsia="zh-CN"/>
        </w:rPr>
        <w:t>0.04</w:t>
      </w:r>
      <w:r>
        <w:rPr>
          <w:rFonts w:eastAsia="仿宋_GB2312"/>
          <w:sz w:val="32"/>
          <w:szCs w:val="32"/>
        </w:rPr>
        <w:t>%，主要是</w:t>
      </w:r>
      <w:r>
        <w:rPr>
          <w:rFonts w:hint="eastAsia" w:eastAsia="仿宋_GB2312"/>
          <w:sz w:val="32"/>
          <w:szCs w:val="32"/>
          <w:lang w:eastAsia="zh-CN"/>
        </w:rPr>
        <w:t>单位厉行节约，支出与</w:t>
      </w:r>
      <w:r>
        <w:rPr>
          <w:rFonts w:hint="eastAsia" w:eastAsia="仿宋_GB2312"/>
          <w:sz w:val="32"/>
          <w:szCs w:val="32"/>
          <w:lang w:val="en-US" w:eastAsia="zh-CN"/>
        </w:rPr>
        <w:t>2017</w:t>
      </w:r>
      <w:r>
        <w:rPr>
          <w:rFonts w:hint="eastAsia" w:eastAsia="仿宋_GB2312"/>
          <w:sz w:val="32"/>
          <w:szCs w:val="32"/>
          <w:lang w:eastAsia="zh-CN"/>
        </w:rPr>
        <w:t>年度变化不大。</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 w:hAnsi="仿宋" w:eastAsia="仿宋"/>
          <w:sz w:val="32"/>
          <w:szCs w:val="32"/>
        </w:rPr>
        <w:t>依据廊坊市财政局财政专项资金绩效自评工作实施方 案的相关要求，市卫生计生委高度重视，成立了委财务核算 中心、委属预算单位组成的评价工作组，由委财务主管主任 为组长，委属预算单位财务主管领导为成员。明确各预算单 位负责项目的具体评价，委财务核算中心负责涉及财政资金 等相关方面的工作。评价小组召开专题会议，会议要求各预 算单位制定财政资金绩效评价工作实施方案，明确开展绩效 评价的具体项目、具体责任人和评价标准。要求各单位负责 人高度重视，紧张有序开展绩效评价工作。</w:t>
      </w:r>
    </w:p>
    <w:p>
      <w:pPr>
        <w:numPr>
          <w:ilvl w:val="0"/>
          <w:numId w:val="5"/>
        </w:num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项目绩效自评结果。</w:t>
      </w:r>
    </w:p>
    <w:p>
      <w:pPr>
        <w:widowControl/>
        <w:spacing w:line="584" w:lineRule="exact"/>
        <w:ind w:left="1056" w:leftChars="503" w:right="464" w:rightChars="221" w:firstLine="620" w:firstLineChars="194"/>
        <w:jc w:val="left"/>
        <w:rPr>
          <w:rFonts w:ascii="仿宋_GB2312" w:eastAsia="仿宋_GB2312" w:cs="DengXian-Regular"/>
          <w:sz w:val="32"/>
          <w:szCs w:val="32"/>
        </w:rPr>
      </w:pPr>
      <w:r>
        <w:rPr>
          <w:rFonts w:hint="eastAsia" w:ascii="仿宋" w:hAnsi="仿宋" w:eastAsia="仿宋"/>
          <w:sz w:val="32"/>
          <w:szCs w:val="32"/>
          <w:lang w:val="en-US" w:eastAsia="zh-CN"/>
        </w:rPr>
        <w:t xml:space="preserve"> </w:t>
      </w:r>
      <w:r>
        <w:rPr>
          <w:rFonts w:hint="eastAsia" w:ascii="仿宋" w:hAnsi="仿宋" w:eastAsia="仿宋"/>
          <w:sz w:val="32"/>
          <w:szCs w:val="32"/>
        </w:rPr>
        <w:t>一是针对预算项目内容不同，对绩效评价指标和评价标 准进行了核定，通过现场勘察、问卷调查、人员访谈、评分 评级等形式，对预算项目资金执行情况、产出和结果的效益 情况及绩效目标的实现程度进行了评价，形成《财政专项资 金绩效追评项目填报表》。二是根据现场核实、数据分析情 况，撰写自评报告，召开专题会议和专家评审会，对绩效评 价报告进行论证评审，形成最终报告，完成绩效评价工</w:t>
      </w:r>
      <w:r>
        <w:rPr>
          <w:rFonts w:hint="eastAsia" w:ascii="仿宋" w:hAnsi="仿宋" w:eastAsia="仿宋"/>
          <w:sz w:val="32"/>
          <w:szCs w:val="32"/>
          <w:lang w:val="en-US" w:eastAsia="zh-CN"/>
        </w:rPr>
        <w:t>作</w:t>
      </w:r>
    </w:p>
    <w:p>
      <w:pPr>
        <w:numPr>
          <w:ilvl w:val="0"/>
          <w:numId w:val="5"/>
        </w:numPr>
        <w:adjustRightInd w:val="0"/>
        <w:snapToGrid w:val="0"/>
        <w:spacing w:after="0" w:line="580" w:lineRule="exact"/>
        <w:ind w:left="0" w:leftChars="0"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重点项目绩效评价结果。</w:t>
      </w:r>
    </w:p>
    <w:p>
      <w:pPr>
        <w:ind w:firstLine="1280" w:firstLineChars="400"/>
        <w:rPr>
          <w:rFonts w:ascii="仿宋" w:hAnsi="仿宋" w:eastAsia="仿宋"/>
          <w:sz w:val="32"/>
          <w:szCs w:val="32"/>
        </w:rPr>
      </w:pPr>
      <w:r>
        <w:rPr>
          <w:rFonts w:ascii="仿宋" w:hAnsi="仿宋" w:eastAsia="仿宋"/>
          <w:sz w:val="32"/>
          <w:szCs w:val="32"/>
        </w:rPr>
        <w:t>201</w:t>
      </w:r>
      <w:r>
        <w:rPr>
          <w:rFonts w:hint="eastAsia" w:ascii="仿宋" w:hAnsi="仿宋" w:eastAsia="仿宋"/>
          <w:sz w:val="32"/>
          <w:szCs w:val="32"/>
          <w:lang w:val="en-US" w:eastAsia="zh-CN"/>
        </w:rPr>
        <w:t>8</w:t>
      </w:r>
      <w:r>
        <w:rPr>
          <w:rFonts w:hint="eastAsia" w:ascii="仿宋" w:hAnsi="仿宋" w:eastAsia="仿宋"/>
          <w:sz w:val="32"/>
          <w:szCs w:val="32"/>
        </w:rPr>
        <w:t>年财政专项资金绩效自评项目报告</w:t>
      </w:r>
      <w:r>
        <w:rPr>
          <w:rFonts w:ascii="仿宋" w:hAnsi="仿宋" w:eastAsia="仿宋"/>
          <w:sz w:val="32"/>
          <w:szCs w:val="32"/>
        </w:rPr>
        <w:t>——</w:t>
      </w:r>
      <w:r>
        <w:rPr>
          <w:rFonts w:hint="eastAsia" w:ascii="仿宋" w:hAnsi="仿宋" w:eastAsia="仿宋"/>
          <w:sz w:val="32"/>
          <w:szCs w:val="32"/>
        </w:rPr>
        <w:t>控烟项目</w:t>
      </w:r>
    </w:p>
    <w:p>
      <w:pPr>
        <w:ind w:left="880" w:leftChars="419" w:right="720" w:rightChars="343" w:firstLine="799" w:firstLineChars="0"/>
        <w:rPr>
          <w:rFonts w:ascii="仿宋" w:hAnsi="仿宋" w:eastAsia="仿宋"/>
          <w:sz w:val="32"/>
          <w:szCs w:val="32"/>
        </w:rPr>
      </w:pPr>
      <w:r>
        <w:rPr>
          <w:rFonts w:hint="eastAsia" w:ascii="仿宋" w:hAnsi="仿宋" w:eastAsia="仿宋"/>
          <w:sz w:val="32"/>
          <w:szCs w:val="32"/>
        </w:rPr>
        <w:t>项目基本情况：中共河北省委办公厅、河北省人民政府办公厅下发的《关于领导干部带头在公共场所禁烟创建无烟党政机关的通知》、中共廊坊市委办公室、廊坊市人民政府办公室《关于转发冀办传〔</w:t>
      </w:r>
      <w:r>
        <w:rPr>
          <w:rFonts w:ascii="仿宋" w:hAnsi="仿宋" w:eastAsia="仿宋"/>
          <w:sz w:val="32"/>
          <w:szCs w:val="32"/>
        </w:rPr>
        <w:t>2015</w:t>
      </w:r>
      <w:r>
        <w:rPr>
          <w:rFonts w:hint="eastAsia" w:ascii="仿宋" w:hAnsi="仿宋" w:eastAsia="仿宋"/>
          <w:sz w:val="32"/>
          <w:szCs w:val="32"/>
        </w:rPr>
        <w:t>〕</w:t>
      </w:r>
      <w:r>
        <w:rPr>
          <w:rFonts w:ascii="仿宋" w:hAnsi="仿宋" w:eastAsia="仿宋"/>
          <w:sz w:val="32"/>
          <w:szCs w:val="32"/>
        </w:rPr>
        <w:t xml:space="preserve">31 </w:t>
      </w:r>
      <w:r>
        <w:rPr>
          <w:rFonts w:hint="eastAsia" w:ascii="仿宋" w:hAnsi="仿宋" w:eastAsia="仿宋"/>
          <w:sz w:val="32"/>
          <w:szCs w:val="32"/>
        </w:rPr>
        <w:t>号文件的通知》提出的领导干部带头在公共场所禁烟，创建无烟党政机关的通知要求以及省卫计委关于开展无烟医院创建的通知精神，开展控烟宣传和检查督导工作，宣传材料制作、世界无烟日主题宣传。</w:t>
      </w:r>
      <w:r>
        <w:rPr>
          <w:rFonts w:ascii="仿宋" w:hAnsi="仿宋" w:eastAsia="仿宋"/>
          <w:sz w:val="32"/>
          <w:szCs w:val="32"/>
        </w:rPr>
        <w:t xml:space="preserve">    </w:t>
      </w:r>
    </w:p>
    <w:p>
      <w:pPr>
        <w:ind w:left="699" w:leftChars="333" w:right="361" w:rightChars="172" w:firstLine="359" w:firstLineChars="0"/>
        <w:rPr>
          <w:rFonts w:ascii="仿宋" w:hAnsi="仿宋" w:eastAsia="仿宋"/>
          <w:sz w:val="32"/>
          <w:szCs w:val="32"/>
        </w:rPr>
      </w:pPr>
      <w:r>
        <w:rPr>
          <w:rFonts w:hint="eastAsia" w:ascii="仿宋" w:hAnsi="仿宋" w:eastAsia="仿宋"/>
          <w:sz w:val="32"/>
          <w:szCs w:val="32"/>
        </w:rPr>
        <w:t>绩效评价结果：进一步加大了控烟宣传和健康教育工作力度，提高了公众对烟草危害的认识，降低了吸烟率，营造了创建无烟环境共享文明健康的浓厚氛围，积极推进了我县控烟履约进程。绩效自评等级为“优”。</w:t>
      </w:r>
      <w:r>
        <w:rPr>
          <w:rFonts w:ascii="仿宋" w:hAnsi="仿宋" w:eastAsia="仿宋"/>
          <w:sz w:val="32"/>
          <w:szCs w:val="32"/>
        </w:rPr>
        <w:t xml:space="preserve"> </w:t>
      </w:r>
    </w:p>
    <w:p>
      <w:pPr>
        <w:ind w:firstLine="1280" w:firstLineChars="400"/>
        <w:rPr>
          <w:rFonts w:ascii="仿宋" w:hAnsi="仿宋" w:eastAsia="仿宋"/>
          <w:sz w:val="32"/>
          <w:szCs w:val="32"/>
        </w:rPr>
      </w:pPr>
      <w:r>
        <w:rPr>
          <w:rFonts w:hint="eastAsia" w:ascii="仿宋" w:hAnsi="仿宋" w:eastAsia="仿宋"/>
          <w:sz w:val="32"/>
          <w:szCs w:val="32"/>
        </w:rPr>
        <w:t>项目实施取得的主要成效：</w:t>
      </w:r>
    </w:p>
    <w:p>
      <w:pPr>
        <w:ind w:left="701" w:leftChars="333" w:right="542" w:rightChars="258" w:hanging="2"/>
        <w:rPr>
          <w:rFonts w:ascii="仿宋" w:hAnsi="仿宋" w:eastAsia="仿宋"/>
          <w:sz w:val="32"/>
          <w:szCs w:val="32"/>
        </w:rPr>
      </w:pPr>
      <w:r>
        <w:rPr>
          <w:rFonts w:ascii="仿宋" w:hAnsi="仿宋" w:eastAsia="仿宋"/>
          <w:sz w:val="32"/>
          <w:szCs w:val="32"/>
        </w:rPr>
        <w:t xml:space="preserve">    1.</w:t>
      </w:r>
      <w:r>
        <w:rPr>
          <w:rFonts w:hint="eastAsia" w:ascii="仿宋" w:hAnsi="仿宋" w:eastAsia="仿宋"/>
          <w:sz w:val="32"/>
          <w:szCs w:val="32"/>
        </w:rPr>
        <w:t>世界无烟日宣传活动。</w:t>
      </w:r>
      <w:r>
        <w:rPr>
          <w:rFonts w:ascii="仿宋" w:hAnsi="仿宋" w:eastAsia="仿宋"/>
          <w:sz w:val="32"/>
          <w:szCs w:val="32"/>
        </w:rPr>
        <w:t>5</w:t>
      </w:r>
      <w:r>
        <w:rPr>
          <w:rFonts w:hint="eastAsia" w:ascii="仿宋" w:hAnsi="仿宋" w:eastAsia="仿宋"/>
          <w:sz w:val="32"/>
          <w:szCs w:val="32"/>
        </w:rPr>
        <w:t>月</w:t>
      </w:r>
      <w:r>
        <w:rPr>
          <w:rFonts w:ascii="仿宋" w:hAnsi="仿宋" w:eastAsia="仿宋"/>
          <w:sz w:val="32"/>
          <w:szCs w:val="32"/>
        </w:rPr>
        <w:t>29</w:t>
      </w:r>
      <w:r>
        <w:rPr>
          <w:rFonts w:hint="eastAsia" w:ascii="仿宋" w:hAnsi="仿宋" w:eastAsia="仿宋"/>
          <w:sz w:val="32"/>
          <w:szCs w:val="32"/>
        </w:rPr>
        <w:t>日组织开展“无烟环境·绿色发展·健康大城·共享文明”世界无烟日主题系列宣传活动，活动现场设置控烟履约万人签名墙，免费发放控烟折页、控烟海报、控烟</w:t>
      </w:r>
      <w:r>
        <w:rPr>
          <w:rFonts w:ascii="仿宋" w:hAnsi="仿宋" w:eastAsia="仿宋"/>
          <w:sz w:val="32"/>
          <w:szCs w:val="32"/>
        </w:rPr>
        <w:t xml:space="preserve"> T </w:t>
      </w:r>
      <w:r>
        <w:rPr>
          <w:rFonts w:hint="eastAsia" w:ascii="仿宋" w:hAnsi="仿宋" w:eastAsia="仿宋"/>
          <w:sz w:val="32"/>
          <w:szCs w:val="32"/>
        </w:rPr>
        <w:t>恤，设置控烟展板、悬挂控烟条幅、展示控烟绘画，进一步加大了控烟宣传和健康教育工作力度，</w:t>
      </w:r>
      <w:r>
        <w:rPr>
          <w:rFonts w:ascii="仿宋" w:hAnsi="仿宋" w:eastAsia="仿宋"/>
          <w:sz w:val="32"/>
          <w:szCs w:val="32"/>
        </w:rPr>
        <w:t xml:space="preserve"> </w:t>
      </w:r>
      <w:r>
        <w:rPr>
          <w:rFonts w:hint="eastAsia" w:ascii="仿宋" w:hAnsi="仿宋" w:eastAsia="仿宋"/>
          <w:sz w:val="32"/>
          <w:szCs w:val="32"/>
        </w:rPr>
        <w:t>提高了公众对烟草危害的认识，积极推进了我市控烟履约进程。</w:t>
      </w:r>
    </w:p>
    <w:p>
      <w:pPr>
        <w:ind w:left="523" w:leftChars="249" w:right="542" w:rightChars="258" w:firstLine="752" w:firstLineChars="235"/>
        <w:rPr>
          <w:rFonts w:ascii="仿宋" w:hAnsi="仿宋" w:eastAsia="仿宋"/>
          <w:sz w:val="32"/>
          <w:szCs w:val="32"/>
        </w:rPr>
      </w:pPr>
      <w:r>
        <w:rPr>
          <w:rFonts w:ascii="仿宋" w:hAnsi="仿宋" w:eastAsia="仿宋"/>
          <w:sz w:val="32"/>
          <w:szCs w:val="32"/>
        </w:rPr>
        <w:t>2.</w:t>
      </w:r>
      <w:r>
        <w:rPr>
          <w:rFonts w:hint="eastAsia" w:ascii="仿宋" w:hAnsi="仿宋" w:eastAsia="仿宋"/>
          <w:sz w:val="32"/>
          <w:szCs w:val="32"/>
        </w:rPr>
        <w:t>开展“无烟单位”创建活动。组织</w:t>
      </w:r>
      <w:r>
        <w:rPr>
          <w:rFonts w:ascii="仿宋" w:hAnsi="仿宋" w:eastAsia="仿宋"/>
          <w:sz w:val="32"/>
          <w:szCs w:val="32"/>
        </w:rPr>
        <w:t>11</w:t>
      </w:r>
      <w:r>
        <w:rPr>
          <w:rFonts w:hint="eastAsia" w:ascii="仿宋" w:hAnsi="仿宋" w:eastAsia="仿宋"/>
          <w:sz w:val="32"/>
          <w:szCs w:val="32"/>
        </w:rPr>
        <w:t>个县直机关和全县医疗卫生单位开展“无烟单位”创建活动。命名无烟党政机关示范单位</w:t>
      </w:r>
      <w:r>
        <w:rPr>
          <w:rFonts w:ascii="仿宋" w:hAnsi="仿宋" w:eastAsia="仿宋"/>
          <w:sz w:val="32"/>
          <w:szCs w:val="32"/>
        </w:rPr>
        <w:t>3</w:t>
      </w:r>
      <w:r>
        <w:rPr>
          <w:rFonts w:hint="eastAsia" w:ascii="仿宋" w:hAnsi="仿宋" w:eastAsia="仿宋"/>
          <w:sz w:val="32"/>
          <w:szCs w:val="32"/>
        </w:rPr>
        <w:t>个，无烟党政机关</w:t>
      </w:r>
      <w:r>
        <w:rPr>
          <w:rFonts w:ascii="仿宋" w:hAnsi="仿宋" w:eastAsia="仿宋"/>
          <w:sz w:val="32"/>
          <w:szCs w:val="32"/>
        </w:rPr>
        <w:t>10</w:t>
      </w:r>
      <w:r>
        <w:rPr>
          <w:rFonts w:hint="eastAsia" w:ascii="仿宋" w:hAnsi="仿宋" w:eastAsia="仿宋"/>
          <w:sz w:val="32"/>
          <w:szCs w:val="32"/>
        </w:rPr>
        <w:t>个，新命名无烟医院</w:t>
      </w:r>
      <w:r>
        <w:rPr>
          <w:rFonts w:ascii="仿宋" w:hAnsi="仿宋" w:eastAsia="仿宋"/>
          <w:sz w:val="32"/>
          <w:szCs w:val="32"/>
        </w:rPr>
        <w:t>1</w:t>
      </w:r>
      <w:r>
        <w:rPr>
          <w:rFonts w:hint="eastAsia" w:ascii="仿宋" w:hAnsi="仿宋" w:eastAsia="仿宋"/>
          <w:sz w:val="32"/>
          <w:szCs w:val="32"/>
        </w:rPr>
        <w:t>个。</w:t>
      </w:r>
    </w:p>
    <w:p>
      <w:pPr>
        <w:ind w:left="701" w:leftChars="334" w:right="542" w:rightChars="258" w:firstLine="480" w:firstLineChars="150"/>
        <w:rPr>
          <w:rFonts w:ascii="仿宋" w:hAnsi="仿宋" w:eastAsia="仿宋"/>
          <w:sz w:val="32"/>
          <w:szCs w:val="32"/>
        </w:rPr>
      </w:pPr>
      <w:r>
        <w:rPr>
          <w:rFonts w:ascii="仿宋" w:hAnsi="仿宋" w:eastAsia="仿宋"/>
          <w:sz w:val="32"/>
          <w:szCs w:val="32"/>
        </w:rPr>
        <w:t>3.</w:t>
      </w:r>
      <w:r>
        <w:rPr>
          <w:rFonts w:hint="eastAsia" w:ascii="仿宋" w:hAnsi="仿宋" w:eastAsia="仿宋"/>
          <w:sz w:val="32"/>
          <w:szCs w:val="32"/>
        </w:rPr>
        <w:t>规范化戒烟门诊建设。大城县医院作为廊坊市重点支持单位，按照方案要求开展规范化戒烟门诊建设，并做好数据录入和上报，加强医务人员戒烟服务能力，提高戒烟成功率，降低吸烟率。</w:t>
      </w:r>
      <w:r>
        <w:rPr>
          <w:rFonts w:ascii="仿宋" w:hAnsi="仿宋" w:eastAsia="仿宋"/>
          <w:sz w:val="32"/>
          <w:szCs w:val="32"/>
        </w:rPr>
        <w:t xml:space="preserve"> </w:t>
      </w:r>
    </w:p>
    <w:p>
      <w:pPr>
        <w:ind w:left="878" w:leftChars="418" w:right="720" w:rightChars="343" w:firstLine="480" w:firstLineChars="150"/>
        <w:rPr>
          <w:rFonts w:ascii="仿宋" w:hAnsi="仿宋" w:eastAsia="仿宋"/>
          <w:sz w:val="32"/>
          <w:szCs w:val="32"/>
        </w:rPr>
      </w:pPr>
      <w:r>
        <w:rPr>
          <w:rFonts w:ascii="仿宋" w:hAnsi="仿宋" w:eastAsia="仿宋"/>
          <w:sz w:val="32"/>
          <w:szCs w:val="32"/>
        </w:rPr>
        <w:t>4.</w:t>
      </w:r>
      <w:r>
        <w:rPr>
          <w:rFonts w:hint="eastAsia" w:ascii="仿宋" w:hAnsi="仿宋" w:eastAsia="仿宋"/>
          <w:sz w:val="32"/>
          <w:szCs w:val="32"/>
        </w:rPr>
        <w:t>健康教育巡讲。健康教育巡讲“六进”，进学校、进机关、进企业、进乡村、进社区、进单位，通过开展形式多样、群众喜闻乐见的宣传教育活动，在全社会形成“人人参</w:t>
      </w:r>
      <w:r>
        <w:rPr>
          <w:rFonts w:ascii="仿宋" w:hAnsi="仿宋" w:eastAsia="仿宋"/>
          <w:sz w:val="32"/>
          <w:szCs w:val="32"/>
        </w:rPr>
        <w:t xml:space="preserve"> </w:t>
      </w:r>
      <w:r>
        <w:rPr>
          <w:rFonts w:hint="eastAsia" w:ascii="仿宋" w:hAnsi="仿宋" w:eastAsia="仿宋"/>
          <w:sz w:val="32"/>
          <w:szCs w:val="32"/>
        </w:rPr>
        <w:t>与控烟、人人关注健康”的良好氛围。</w:t>
      </w:r>
      <w:r>
        <w:rPr>
          <w:rFonts w:ascii="仿宋" w:hAnsi="仿宋" w:eastAsia="仿宋"/>
          <w:sz w:val="32"/>
          <w:szCs w:val="32"/>
        </w:rPr>
        <w:t xml:space="preserve"> </w:t>
      </w:r>
    </w:p>
    <w:p>
      <w:pPr>
        <w:ind w:left="701" w:leftChars="334" w:right="901" w:rightChars="429" w:firstLine="480" w:firstLineChars="150"/>
        <w:rPr>
          <w:rFonts w:ascii="仿宋" w:hAnsi="仿宋" w:eastAsia="仿宋"/>
          <w:sz w:val="32"/>
          <w:szCs w:val="32"/>
        </w:rPr>
      </w:pPr>
      <w:r>
        <w:rPr>
          <w:rFonts w:hint="eastAsia" w:ascii="仿宋" w:hAnsi="仿宋" w:eastAsia="仿宋"/>
          <w:sz w:val="32"/>
          <w:szCs w:val="32"/>
        </w:rPr>
        <w:t>发现问题：部分单位对宣传工作重要性、紧迫性认识有待于提高，宣传主动性和创新力度不够，宣传方式老旧，资金投入不足。</w:t>
      </w:r>
      <w:r>
        <w:rPr>
          <w:rFonts w:ascii="仿宋" w:hAnsi="仿宋" w:eastAsia="仿宋"/>
          <w:sz w:val="32"/>
          <w:szCs w:val="32"/>
        </w:rPr>
        <w:t xml:space="preserve"> </w:t>
      </w:r>
    </w:p>
    <w:p>
      <w:pPr>
        <w:ind w:left="701" w:leftChars="334" w:right="901" w:rightChars="429" w:firstLine="480" w:firstLineChars="150"/>
        <w:rPr>
          <w:rFonts w:ascii="仿宋" w:hAnsi="仿宋" w:eastAsia="仿宋"/>
          <w:sz w:val="32"/>
          <w:szCs w:val="32"/>
        </w:rPr>
      </w:pPr>
      <w:r>
        <w:rPr>
          <w:rFonts w:hint="eastAsia" w:ascii="仿宋" w:hAnsi="仿宋" w:eastAsia="仿宋"/>
          <w:sz w:val="32"/>
          <w:szCs w:val="32"/>
        </w:rPr>
        <w:t>绩效评价结果应用意见和建议：建议加大投入资金力度，持续开展形式多样的宣传活动，扩大影响力。</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84" w:lineRule="exact"/>
        <w:ind w:left="400" w:leftChars="104" w:right="0" w:hanging="182" w:hangingChars="57"/>
        <w:jc w:val="both"/>
        <w:rPr>
          <w:rFonts w:hint="default" w:ascii="Calibri" w:hAnsi="Calibri" w:eastAsia="仿宋_GB2312" w:cs="Times New Roman"/>
          <w:color w:val="484747"/>
          <w:kern w:val="2"/>
          <w:sz w:val="32"/>
          <w:szCs w:val="32"/>
          <w:lang w:val="en-US" w:eastAsia="zh-CN" w:bidi="ar"/>
        </w:rPr>
      </w:pP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61.61</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6.99</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10.2</w:t>
      </w:r>
      <w:r>
        <w:rPr>
          <w:rFonts w:hint="eastAsia" w:ascii="仿宋_GB2312" w:eastAsia="仿宋_GB2312" w:cs="DengXian-Regular"/>
          <w:sz w:val="32"/>
          <w:szCs w:val="32"/>
        </w:rPr>
        <w:t xml:space="preserve"> </w:t>
      </w:r>
      <w:r>
        <w:rPr>
          <w:rFonts w:eastAsia="仿宋_GB2312"/>
          <w:sz w:val="32"/>
          <w:szCs w:val="32"/>
        </w:rPr>
        <w:t>%</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单位厉行节俭</w:t>
      </w:r>
      <w:r>
        <w:rPr>
          <w:rFonts w:hint="eastAsia" w:ascii="仿宋_GB2312" w:eastAsia="仿宋_GB2312" w:cs="DengXian-Regular"/>
          <w:sz w:val="32"/>
          <w:szCs w:val="32"/>
        </w:rPr>
        <w:t>。</w:t>
      </w:r>
      <w:r>
        <w:rPr>
          <w:rFonts w:eastAsia="仿宋_GB2312"/>
          <w:sz w:val="32"/>
          <w:szCs w:val="32"/>
        </w:rPr>
        <w:t>较201</w:t>
      </w:r>
      <w:r>
        <w:rPr>
          <w:rFonts w:hint="eastAsia" w:eastAsia="仿宋_GB2312"/>
          <w:sz w:val="32"/>
          <w:szCs w:val="32"/>
        </w:rPr>
        <w:t>7</w:t>
      </w:r>
      <w:r>
        <w:rPr>
          <w:rFonts w:eastAsia="仿宋_GB2312"/>
          <w:sz w:val="32"/>
          <w:szCs w:val="32"/>
        </w:rPr>
        <w:t>年度决算减少</w:t>
      </w:r>
      <w:r>
        <w:rPr>
          <w:rFonts w:hint="eastAsia" w:eastAsia="仿宋_GB2312"/>
          <w:sz w:val="32"/>
          <w:szCs w:val="32"/>
          <w:lang w:val="en-US" w:eastAsia="zh-CN"/>
        </w:rPr>
        <w:t>16.15</w:t>
      </w:r>
      <w:r>
        <w:rPr>
          <w:rFonts w:eastAsia="仿宋_GB2312"/>
          <w:sz w:val="32"/>
          <w:szCs w:val="32"/>
        </w:rPr>
        <w:t>万元，降低</w:t>
      </w:r>
      <w:r>
        <w:rPr>
          <w:rFonts w:hint="eastAsia" w:eastAsia="仿宋_GB2312"/>
          <w:sz w:val="32"/>
          <w:szCs w:val="32"/>
          <w:lang w:val="en-US" w:eastAsia="zh-CN"/>
        </w:rPr>
        <w:t>20</w:t>
      </w:r>
      <w:r>
        <w:rPr>
          <w:rFonts w:eastAsia="仿宋_GB2312"/>
          <w:sz w:val="32"/>
          <w:szCs w:val="32"/>
        </w:rPr>
        <w:t>%，主要是</w:t>
      </w:r>
      <w:r>
        <w:rPr>
          <w:rFonts w:hint="eastAsia" w:eastAsia="仿宋_GB2312"/>
          <w:sz w:val="32"/>
          <w:szCs w:val="32"/>
          <w:lang w:val="en-US" w:eastAsia="zh-CN"/>
        </w:rPr>
        <w:t>单位厉行节约</w:t>
      </w:r>
      <w:r>
        <w:rPr>
          <w:rFonts w:eastAsia="仿宋_GB2312"/>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1460.72</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1158.82</w:t>
      </w:r>
      <w:r>
        <w:rPr>
          <w:rFonts w:ascii="仿宋_GB2312" w:hAnsi="仿宋_GB2312" w:eastAsia="仿宋_GB2312" w:cs="仿宋_GB2312"/>
          <w:color w:val="000000"/>
          <w:kern w:val="0"/>
          <w:sz w:val="32"/>
          <w:szCs w:val="32"/>
        </w:rPr>
        <w:t xml:space="preserve"> 万元、政府采购工程支出</w:t>
      </w:r>
      <w:r>
        <w:rPr>
          <w:rFonts w:hint="eastAsia" w:ascii="仿宋_GB2312" w:hAnsi="仿宋_GB2312" w:eastAsia="仿宋_GB2312" w:cs="仿宋_GB2312"/>
          <w:color w:val="000000"/>
          <w:kern w:val="0"/>
          <w:sz w:val="32"/>
          <w:szCs w:val="32"/>
          <w:lang w:val="en-US" w:eastAsia="zh-CN"/>
        </w:rPr>
        <w:t>301.9</w:t>
      </w:r>
      <w:r>
        <w:rPr>
          <w:rFonts w:ascii="仿宋_GB2312" w:hAnsi="仿宋_GB2312" w:eastAsia="仿宋_GB2312" w:cs="仿宋_GB2312"/>
          <w:color w:val="000000"/>
          <w:kern w:val="0"/>
          <w:sz w:val="32"/>
          <w:szCs w:val="32"/>
        </w:rPr>
        <w:t>万元</w:t>
      </w:r>
      <w:r>
        <w:rPr>
          <w:rFonts w:hint="eastAsia" w:ascii="仿宋_GB2312" w:hAnsi="仿宋_GB2312" w:eastAsia="仿宋_GB2312" w:cs="仿宋_GB2312"/>
          <w:color w:val="000000"/>
          <w:kern w:val="0"/>
          <w:sz w:val="32"/>
          <w:szCs w:val="32"/>
          <w:lang w:eastAsia="zh-CN"/>
        </w:rPr>
        <w:t>。</w:t>
      </w:r>
      <w:r>
        <w:rPr>
          <w:rFonts w:ascii="仿宋_GB2312" w:hAnsi="仿宋_GB2312" w:eastAsia="仿宋_GB2312" w:cs="仿宋_GB2312"/>
          <w:color w:val="000000"/>
          <w:kern w:val="0"/>
          <w:sz w:val="32"/>
          <w:szCs w:val="32"/>
        </w:rPr>
        <w:t>授予中小企业合同金</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hint="default" w:ascii="仿宋_GB2312" w:eastAsia="仿宋_GB2312" w:cs="DengXian-Regular"/>
          <w:sz w:val="32"/>
          <w:szCs w:val="32"/>
          <w:lang w:val="en-US"/>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19</w:t>
      </w:r>
      <w:r>
        <w:rPr>
          <w:rFonts w:hint="eastAsia" w:ascii="仿宋_GB2312" w:eastAsia="仿宋_GB2312" w:cs="DengXian-Regular"/>
          <w:sz w:val="32"/>
          <w:szCs w:val="32"/>
        </w:rPr>
        <w:t>辆，比上年增加</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辆，主要是</w:t>
      </w:r>
      <w:r>
        <w:rPr>
          <w:rFonts w:hint="eastAsia" w:ascii="仿宋_GB2312" w:eastAsia="仿宋_GB2312" w:cs="DengXian-Regular"/>
          <w:sz w:val="32"/>
          <w:szCs w:val="32"/>
          <w:lang w:eastAsia="zh-CN"/>
        </w:rPr>
        <w:t>南赵扶卫生院</w:t>
      </w:r>
      <w:r>
        <w:rPr>
          <w:rFonts w:hint="eastAsia" w:ascii="仿宋_GB2312" w:eastAsia="仿宋_GB2312" w:cs="DengXian-Regular"/>
          <w:sz w:val="32"/>
          <w:szCs w:val="32"/>
          <w:lang w:val="en-US" w:eastAsia="zh-CN"/>
        </w:rPr>
        <w:t>年</w:t>
      </w:r>
      <w:r>
        <w:rPr>
          <w:rFonts w:hint="eastAsia" w:ascii="仿宋_GB2312" w:eastAsia="仿宋_GB2312" w:cs="DengXian-Regular"/>
          <w:sz w:val="32"/>
          <w:szCs w:val="32"/>
          <w:lang w:eastAsia="zh-CN"/>
        </w:rPr>
        <w:t>增加</w:t>
      </w:r>
      <w:r>
        <w:rPr>
          <w:rFonts w:hint="eastAsia" w:ascii="仿宋_GB2312" w:eastAsia="仿宋_GB2312" w:cs="DengXian-Regular"/>
          <w:sz w:val="32"/>
          <w:szCs w:val="32"/>
          <w:lang w:val="en-US" w:eastAsia="zh-CN"/>
        </w:rPr>
        <w:t>1辆救护车。其中：卫计局5辆、中医院2辆、疾控中心3辆、卫生监督所3辆、妇幼2辆，王屯卫生院1辆，权村卫生院1辆，位敢卫生院1辆，童子卫生院1辆</w:t>
      </w:r>
      <w:r>
        <w:rPr>
          <w:rFonts w:hint="eastAsia" w:ascii="仿宋_GB2312" w:eastAsia="仿宋_GB2312" w:cs="DengXian-Regular"/>
          <w:sz w:val="32"/>
          <w:szCs w:val="32"/>
        </w:rPr>
        <w:t>。其中，机要通信用车</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辆，应急保障用车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9</w:t>
      </w:r>
      <w:r>
        <w:rPr>
          <w:rFonts w:hint="eastAsia" w:ascii="仿宋_GB2312" w:eastAsia="仿宋_GB2312" w:cs="DengXian-Regular"/>
          <w:sz w:val="32"/>
          <w:szCs w:val="32"/>
        </w:rPr>
        <w:t>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台（套），</w:t>
      </w:r>
      <w:r>
        <w:rPr>
          <w:rFonts w:hint="eastAsia" w:ascii="仿宋_GB2312" w:eastAsia="仿宋_GB2312" w:cs="DengXian-Regular"/>
          <w:sz w:val="32"/>
          <w:szCs w:val="32"/>
          <w:lang w:val="en-US" w:eastAsia="zh-CN"/>
        </w:rPr>
        <w:t>较</w:t>
      </w:r>
      <w:r>
        <w:rPr>
          <w:rFonts w:hint="eastAsia" w:ascii="仿宋_GB2312" w:eastAsia="仿宋_GB2312" w:cs="DengXian-Regular"/>
          <w:sz w:val="32"/>
          <w:szCs w:val="32"/>
        </w:rPr>
        <w:t>上年</w:t>
      </w:r>
      <w:r>
        <w:rPr>
          <w:rFonts w:hint="eastAsia" w:ascii="仿宋_GB2312" w:eastAsia="仿宋_GB2312" w:cs="DengXian-Regular"/>
          <w:sz w:val="32"/>
          <w:szCs w:val="32"/>
          <w:lang w:val="en-US" w:eastAsia="zh-CN"/>
        </w:rPr>
        <w:t>决算无变化</w:t>
      </w:r>
      <w:r>
        <w:rPr>
          <w:rFonts w:hint="eastAsia" w:ascii="仿宋_GB2312" w:eastAsia="仿宋_GB2312" w:cs="DengXian-Regular"/>
          <w:sz w:val="32"/>
          <w:szCs w:val="32"/>
          <w:lang w:eastAsia="zh-CN"/>
        </w:rPr>
        <w:t>。</w:t>
      </w:r>
      <w:r>
        <w:rPr>
          <w:rFonts w:hint="eastAsia" w:ascii="仿宋_GB2312" w:eastAsia="仿宋_GB2312" w:cs="DengXian-Regular"/>
          <w:sz w:val="32"/>
          <w:szCs w:val="32"/>
        </w:rPr>
        <w:t>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w:t>
      </w:r>
      <w:r>
        <w:rPr>
          <w:rFonts w:hint="eastAsia" w:ascii="仿宋_GB2312" w:eastAsia="仿宋_GB2312" w:cs="DengXian-Regular"/>
          <w:sz w:val="32"/>
          <w:szCs w:val="32"/>
          <w:lang w:val="en-US" w:eastAsia="zh-CN"/>
        </w:rPr>
        <w:t>13</w:t>
      </w:r>
      <w:r>
        <w:rPr>
          <w:rFonts w:hint="eastAsia" w:ascii="仿宋_GB2312" w:eastAsia="仿宋_GB2312" w:cs="DengXian-Regular"/>
          <w:sz w:val="32"/>
          <w:szCs w:val="32"/>
        </w:rPr>
        <w:t>台（套）</w:t>
      </w:r>
      <w:r>
        <w:rPr>
          <w:rFonts w:hint="eastAsia" w:ascii="仿宋_GB2312" w:eastAsia="仿宋_GB2312" w:cs="DengXian-Regular"/>
          <w:sz w:val="32"/>
          <w:szCs w:val="32"/>
          <w:lang w:eastAsia="zh-CN"/>
        </w:rPr>
        <w:t>，</w:t>
      </w:r>
      <w:r>
        <w:rPr>
          <w:rFonts w:hint="eastAsia" w:ascii="仿宋_GB2312" w:eastAsia="仿宋_GB2312" w:cs="DengXian-Regular"/>
          <w:sz w:val="32"/>
          <w:szCs w:val="32"/>
        </w:rPr>
        <w:t>比上年增加</w:t>
      </w:r>
      <w:r>
        <w:rPr>
          <w:rFonts w:hint="eastAsia" w:ascii="仿宋_GB2312" w:eastAsia="仿宋_GB2312" w:cs="DengXian-Regular"/>
          <w:sz w:val="32"/>
          <w:szCs w:val="32"/>
          <w:lang w:val="en-US" w:eastAsia="zh-CN"/>
        </w:rPr>
        <w:t>7台（套）。</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妇幼保健站增加计算机热成像系统DR1套；县医院增加手术室净化工程1套、供氧系统一套、数字X线透视摄影系统1套、医用磁共振升级1套、全自动生化分析仪1套、X射线透视摄影诊断系统1套等共6台（套）。</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仿宋_GB2312" w:eastAsia="仿宋_GB2312" w:cs="DengXian-Regular"/>
          <w:sz w:val="32"/>
          <w:szCs w:val="32"/>
          <w:lang w:eastAsia="zh-CN"/>
        </w:rPr>
        <w:t>国有资本经营预算财政拨款</w:t>
      </w:r>
      <w:r>
        <w:rPr>
          <w:rFonts w:hint="eastAsia" w:ascii="仿宋_GB2312" w:eastAsia="仿宋_GB2312" w:cs="DengXian-Regular"/>
          <w:sz w:val="32"/>
          <w:szCs w:val="32"/>
        </w:rPr>
        <w:t>无收支及结转结余情况，故</w:t>
      </w:r>
      <w:r>
        <w:rPr>
          <w:rFonts w:hint="eastAsia" w:ascii="仿宋_GB2312" w:eastAsia="仿宋_GB2312" w:cs="DengXian-Regular"/>
          <w:sz w:val="32"/>
          <w:szCs w:val="32"/>
          <w:lang w:eastAsia="zh-CN"/>
        </w:rPr>
        <w:t>国有资本经营预算财政拨款支出决算</w:t>
      </w:r>
      <w:r>
        <w:rPr>
          <w:rFonts w:hint="eastAsia" w:ascii="仿宋_GB2312" w:eastAsia="仿宋_GB2312" w:cs="DengXian-Regular"/>
          <w:sz w:val="32"/>
          <w:szCs w:val="32"/>
        </w:rPr>
        <w:t>表以空表列示。</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2、由于决算公开表格中金额数值应当保留两位小数，公开数据为四舍五入计算结果，个别数据合计项与分项之和存在小数点后差额，特此说明。</w:t>
      </w:r>
    </w:p>
    <w:p>
      <w:pPr>
        <w:adjustRightInd w:val="0"/>
        <w:snapToGrid w:val="0"/>
        <w:spacing w:after="0" w:line="580" w:lineRule="exact"/>
        <w:ind w:firstLine="640" w:firstLineChars="200"/>
        <w:rPr>
          <w:rFonts w:hint="default" w:cs="MS-UIGothic,Bold" w:asciiTheme="majorEastAsia" w:hAnsiTheme="majorEastAsia" w:eastAsiaTheme="majorEastAsia"/>
          <w:b/>
          <w:bCs/>
          <w:kern w:val="0"/>
          <w:sz w:val="44"/>
          <w:szCs w:val="44"/>
          <w:lang w:val="en-US"/>
        </w:rPr>
        <w:sectPr>
          <w:pgSz w:w="11906" w:h="16838"/>
          <w:pgMar w:top="2098" w:right="1474" w:bottom="1984" w:left="1588" w:header="851" w:footer="992" w:gutter="0"/>
          <w:cols w:space="0" w:num="1"/>
          <w:docGrid w:type="lines" w:linePitch="312" w:charSpace="0"/>
        </w:sectPr>
      </w:pPr>
      <w:r>
        <w:rPr>
          <w:rFonts w:hint="eastAsia" w:ascii="仿宋_GB2312" w:eastAsia="仿宋_GB2312" w:cs="DengXian-Regular"/>
          <w:sz w:val="32"/>
          <w:szCs w:val="32"/>
          <w:lang w:val="en-US" w:eastAsia="zh-CN"/>
        </w:rPr>
        <w:t>3、本部门2017年度决算汇编单位为19个，2018年度决算汇编单位为23个。2017年卫计局本级、疾控中心、卫生监督所、妇幼保健站等4个单位为独立公开单位。2018年度根据决算公开制度要求，以上4个单位数据全部汇入卫计局部门。与2017年度对比的相关数据均为2017年度23个单位决算汇总数据。</w:t>
      </w: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p>
    <w:p>
      <w:pPr>
        <w:widowControl/>
        <w:spacing w:line="1200" w:lineRule="exact"/>
        <w:jc w:val="center"/>
        <w:rPr>
          <w:rFonts w:hAnsi="宋体" w:asciiTheme="minorEastAsia" w:eastAsiaTheme="minorEastAsia"/>
          <w:color w:val="000000" w:themeColor="text1"/>
          <w:sz w:val="96"/>
          <w:szCs w:val="96"/>
        </w:rPr>
      </w:pPr>
      <w:r>
        <w:rPr>
          <w:rFonts w:hint="eastAsia" w:hAnsi="宋体" w:asciiTheme="minorEastAsia" w:eastAsiaTheme="minorEastAsia"/>
          <w:color w:val="000000" w:themeColor="text1"/>
          <w:sz w:val="96"/>
          <w:szCs w:val="96"/>
        </w:rPr>
        <w:t>第四部分</w:t>
      </w:r>
    </w:p>
    <w:p>
      <w:pPr>
        <w:widowControl/>
        <w:spacing w:line="1200" w:lineRule="exact"/>
        <w:jc w:val="center"/>
        <w:rPr>
          <w:color w:val="000000" w:themeColor="text1"/>
          <w:sz w:val="96"/>
          <w:szCs w:val="96"/>
        </w:rPr>
      </w:pPr>
      <w:r>
        <w:rPr>
          <w:rFonts w:hint="eastAsia" w:hAnsi="宋体" w:asciiTheme="minorEastAsia" w:eastAsiaTheme="minorEastAsia"/>
          <w:color w:val="000000" w:themeColor="text1"/>
          <w:sz w:val="96"/>
          <w:szCs w:val="96"/>
        </w:rPr>
        <w:t>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0F039B5-CE31-42A8-A465-F40F684A131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2" w:fontKey="{BBDC606E-D973-46CF-8349-8C5391B6CCC5}"/>
  </w:font>
  <w:font w:name="Cambria">
    <w:panose1 w:val="02040503050406030204"/>
    <w:charset w:val="00"/>
    <w:family w:val="roman"/>
    <w:pitch w:val="default"/>
    <w:sig w:usb0="E00006FF" w:usb1="420024FF" w:usb2="02000000" w:usb3="00000000" w:csb0="2000019F" w:csb1="00000000"/>
    <w:embedRegular r:id="rId3" w:fontKey="{DD077351-AFB6-4BAE-B441-564528FCEA80}"/>
  </w:font>
  <w:font w:name="楷体">
    <w:panose1 w:val="02010609060101010101"/>
    <w:charset w:val="86"/>
    <w:family w:val="modern"/>
    <w:pitch w:val="default"/>
    <w:sig w:usb0="800002BF" w:usb1="38CF7CFA" w:usb2="00000016" w:usb3="00000000" w:csb0="00040001" w:csb1="00000000"/>
    <w:embedRegular r:id="rId4" w:fontKey="{C58601BF-89F9-469E-85D4-D82E6098D756}"/>
  </w:font>
  <w:font w:name="仿宋_GB2312">
    <w:panose1 w:val="02010609030101010101"/>
    <w:charset w:val="86"/>
    <w:family w:val="modern"/>
    <w:pitch w:val="default"/>
    <w:sig w:usb0="00000000" w:usb1="00000000" w:usb2="00000000" w:usb3="00000000" w:csb0="00000000" w:csb1="00000000"/>
    <w:embedRegular r:id="rId5" w:fontKey="{5DACE0D0-6CFE-484D-94A2-A2D30D6B5B23}"/>
  </w:font>
  <w:font w:name="仿宋">
    <w:panose1 w:val="02010609060101010101"/>
    <w:charset w:val="86"/>
    <w:family w:val="modern"/>
    <w:pitch w:val="default"/>
    <w:sig w:usb0="800002BF" w:usb1="38CF7CFA" w:usb2="00000016" w:usb3="00000000" w:csb0="00040001" w:csb1="00000000"/>
    <w:embedRegular r:id="rId6" w:fontKey="{6E3E2613-7F06-40F8-8A04-8D9802EA4475}"/>
  </w:font>
  <w:font w:name="ArialUnicodeMS">
    <w:altName w:val="Malgun Gothic"/>
    <w:panose1 w:val="00000000000000000000"/>
    <w:charset w:val="81"/>
    <w:family w:val="auto"/>
    <w:pitch w:val="default"/>
    <w:sig w:usb0="00000000" w:usb1="00000000" w:usb2="00000010" w:usb3="00000000" w:csb0="00080001" w:csb1="00000000"/>
    <w:embedRegular r:id="rId7" w:fontKey="{1BAE4E6A-F0CC-4C01-8098-D6BBD0CAB5A8}"/>
  </w:font>
  <w:font w:name="MS-UIGothic,Bold">
    <w:altName w:val="Malgun Gothic"/>
    <w:panose1 w:val="00000000000000000000"/>
    <w:charset w:val="81"/>
    <w:family w:val="auto"/>
    <w:pitch w:val="default"/>
    <w:sig w:usb0="00000000" w:usb1="00000000" w:usb2="00000010" w:usb3="00000000" w:csb0="00080000" w:csb1="00000000"/>
    <w:embedRegular r:id="rId8" w:fontKey="{725D09FB-624F-4474-8E2E-C2198F0D86F6}"/>
  </w:font>
  <w:font w:name="DengXian-Regular">
    <w:altName w:val="宋体"/>
    <w:panose1 w:val="00000000000000000000"/>
    <w:charset w:val="86"/>
    <w:family w:val="auto"/>
    <w:pitch w:val="default"/>
    <w:sig w:usb0="00000000" w:usb1="00000000" w:usb2="00000010" w:usb3="00000000" w:csb0="00040001" w:csb1="00000000"/>
    <w:embedRegular r:id="rId9" w:fontKey="{B3DF7D68-3235-424C-8B4E-D7EA53B32E02}"/>
  </w:font>
  <w:font w:name="楷体_GB2312">
    <w:panose1 w:val="02010609030101010101"/>
    <w:charset w:val="86"/>
    <w:family w:val="modern"/>
    <w:pitch w:val="default"/>
    <w:sig w:usb0="00000000" w:usb1="00000000" w:usb2="00000000" w:usb3="00000000" w:csb0="00000000" w:csb1="00000000"/>
    <w:embedRegular r:id="rId10" w:fontKey="{28E09FB8-AF5C-4C2D-BCB4-7097531C44BF}"/>
  </w:font>
  <w:font w:name="DengXian-Bold">
    <w:altName w:val="宋体"/>
    <w:panose1 w:val="00000000000000000000"/>
    <w:charset w:val="86"/>
    <w:family w:val="auto"/>
    <w:pitch w:val="default"/>
    <w:sig w:usb0="00000000" w:usb1="00000000" w:usb2="00000010" w:usb3="00000000" w:csb0="00040001" w:csb1="00000000"/>
    <w:embedRegular r:id="rId11" w:fontKey="{3366692E-0EB2-47B0-96AA-45F2EBBDE9DC}"/>
  </w:font>
  <w:font w:name="TimesNewRomanPSMT">
    <w:altName w:val="Arial"/>
    <w:panose1 w:val="00000000000000000000"/>
    <w:charset w:val="00"/>
    <w:family w:val="swiss"/>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4A7BE2E"/>
    <w:multiLevelType w:val="singleLevel"/>
    <w:tmpl w:val="D4A7BE2E"/>
    <w:lvl w:ilvl="0" w:tentative="0">
      <w:start w:val="2"/>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rPr>
    </w:lvl>
  </w:abstractNum>
  <w:abstractNum w:abstractNumId="2">
    <w:nsid w:val="5BC16495"/>
    <w:multiLevelType w:val="singleLevel"/>
    <w:tmpl w:val="5BC16495"/>
    <w:lvl w:ilvl="0" w:tentative="0">
      <w:start w:val="1"/>
      <w:numFmt w:val="chineseCounting"/>
      <w:suff w:val="nothing"/>
      <w:lvlText w:val="%1、"/>
      <w:lvlJc w:val="left"/>
      <w:rPr>
        <w:rFonts w:hint="eastAsia"/>
      </w:rPr>
    </w:lvl>
  </w:abstractNum>
  <w:abstractNum w:abstractNumId="3">
    <w:nsid w:val="6F80D798"/>
    <w:multiLevelType w:val="singleLevel"/>
    <w:tmpl w:val="6F80D798"/>
    <w:lvl w:ilvl="0" w:tentative="0">
      <w:start w:val="1"/>
      <w:numFmt w:val="chineseCounting"/>
      <w:suff w:val="nothing"/>
      <w:lvlText w:val="%1、"/>
      <w:lvlJc w:val="left"/>
      <w:rPr>
        <w:rFonts w:hint="eastAsia"/>
      </w:rPr>
    </w:lvl>
  </w:abstractNum>
  <w:abstractNum w:abstractNumId="4">
    <w:nsid w:val="7A464CF0"/>
    <w:multiLevelType w:val="singleLevel"/>
    <w:tmpl w:val="7A464CF0"/>
    <w:lvl w:ilvl="0" w:tentative="0">
      <w:start w:val="1"/>
      <w:numFmt w:val="decimal"/>
      <w:suff w:val="nothing"/>
      <w:lvlText w:val="%1、"/>
      <w:lvlJc w:val="left"/>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3C1413"/>
    <w:rsid w:val="00020FAF"/>
    <w:rsid w:val="00022474"/>
    <w:rsid w:val="00024E7F"/>
    <w:rsid w:val="000475A0"/>
    <w:rsid w:val="00067693"/>
    <w:rsid w:val="000838C3"/>
    <w:rsid w:val="000B2446"/>
    <w:rsid w:val="000D7C65"/>
    <w:rsid w:val="000E2F81"/>
    <w:rsid w:val="00101F8D"/>
    <w:rsid w:val="00117946"/>
    <w:rsid w:val="00117E2C"/>
    <w:rsid w:val="00146C47"/>
    <w:rsid w:val="00152FB8"/>
    <w:rsid w:val="00176658"/>
    <w:rsid w:val="0018239E"/>
    <w:rsid w:val="001B3410"/>
    <w:rsid w:val="001B7503"/>
    <w:rsid w:val="001C030D"/>
    <w:rsid w:val="001C4A84"/>
    <w:rsid w:val="001E5902"/>
    <w:rsid w:val="00233705"/>
    <w:rsid w:val="00246D99"/>
    <w:rsid w:val="00257266"/>
    <w:rsid w:val="00262306"/>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374A3"/>
    <w:rsid w:val="00493686"/>
    <w:rsid w:val="004B6E37"/>
    <w:rsid w:val="004C32BA"/>
    <w:rsid w:val="004C68EF"/>
    <w:rsid w:val="00575922"/>
    <w:rsid w:val="005A3C0D"/>
    <w:rsid w:val="005A6C90"/>
    <w:rsid w:val="005B37E6"/>
    <w:rsid w:val="005E3FB0"/>
    <w:rsid w:val="005F4B66"/>
    <w:rsid w:val="005F5208"/>
    <w:rsid w:val="00615C31"/>
    <w:rsid w:val="00641318"/>
    <w:rsid w:val="0064405D"/>
    <w:rsid w:val="00695557"/>
    <w:rsid w:val="006D4EA7"/>
    <w:rsid w:val="0070012A"/>
    <w:rsid w:val="0070664B"/>
    <w:rsid w:val="007071B8"/>
    <w:rsid w:val="007155C2"/>
    <w:rsid w:val="007414DE"/>
    <w:rsid w:val="00760C0C"/>
    <w:rsid w:val="007905A9"/>
    <w:rsid w:val="007E072B"/>
    <w:rsid w:val="007E5500"/>
    <w:rsid w:val="007F055B"/>
    <w:rsid w:val="00811C2F"/>
    <w:rsid w:val="00833D46"/>
    <w:rsid w:val="00836215"/>
    <w:rsid w:val="00840A97"/>
    <w:rsid w:val="00872B02"/>
    <w:rsid w:val="00873292"/>
    <w:rsid w:val="008A640A"/>
    <w:rsid w:val="008C0149"/>
    <w:rsid w:val="008D5DED"/>
    <w:rsid w:val="008E25CA"/>
    <w:rsid w:val="008F34FC"/>
    <w:rsid w:val="00944CD7"/>
    <w:rsid w:val="00961190"/>
    <w:rsid w:val="009831B2"/>
    <w:rsid w:val="009A1ABE"/>
    <w:rsid w:val="009E21A4"/>
    <w:rsid w:val="009F22C6"/>
    <w:rsid w:val="00A07E50"/>
    <w:rsid w:val="00A12C15"/>
    <w:rsid w:val="00A15397"/>
    <w:rsid w:val="00A35CE0"/>
    <w:rsid w:val="00A4462E"/>
    <w:rsid w:val="00A44AA4"/>
    <w:rsid w:val="00A61623"/>
    <w:rsid w:val="00A84687"/>
    <w:rsid w:val="00AA0458"/>
    <w:rsid w:val="00AB0A0E"/>
    <w:rsid w:val="00AD3B6E"/>
    <w:rsid w:val="00AF6D31"/>
    <w:rsid w:val="00B1751F"/>
    <w:rsid w:val="00B50F96"/>
    <w:rsid w:val="00B56722"/>
    <w:rsid w:val="00B67044"/>
    <w:rsid w:val="00B74D39"/>
    <w:rsid w:val="00B827C6"/>
    <w:rsid w:val="00B91DA4"/>
    <w:rsid w:val="00BA7174"/>
    <w:rsid w:val="00C12630"/>
    <w:rsid w:val="00C34562"/>
    <w:rsid w:val="00C3774E"/>
    <w:rsid w:val="00C57456"/>
    <w:rsid w:val="00C65387"/>
    <w:rsid w:val="00C87FAB"/>
    <w:rsid w:val="00C91FF7"/>
    <w:rsid w:val="00C92D15"/>
    <w:rsid w:val="00C94E53"/>
    <w:rsid w:val="00CE3FC3"/>
    <w:rsid w:val="00D0048E"/>
    <w:rsid w:val="00D23E7A"/>
    <w:rsid w:val="00D56D8F"/>
    <w:rsid w:val="00D61063"/>
    <w:rsid w:val="00DB35AF"/>
    <w:rsid w:val="00DD72D7"/>
    <w:rsid w:val="00DF5B88"/>
    <w:rsid w:val="00E0589E"/>
    <w:rsid w:val="00E0697F"/>
    <w:rsid w:val="00E241FA"/>
    <w:rsid w:val="00E2595E"/>
    <w:rsid w:val="00E35374"/>
    <w:rsid w:val="00E50C19"/>
    <w:rsid w:val="00E64655"/>
    <w:rsid w:val="00E73081"/>
    <w:rsid w:val="00E856C9"/>
    <w:rsid w:val="00EA4F68"/>
    <w:rsid w:val="00EB6A8B"/>
    <w:rsid w:val="00EC6814"/>
    <w:rsid w:val="00ED411D"/>
    <w:rsid w:val="00EF38C6"/>
    <w:rsid w:val="00F679C7"/>
    <w:rsid w:val="00F7711A"/>
    <w:rsid w:val="00F80C72"/>
    <w:rsid w:val="00FA0D58"/>
    <w:rsid w:val="00FA1580"/>
    <w:rsid w:val="00FA56F4"/>
    <w:rsid w:val="00FB4EDA"/>
    <w:rsid w:val="00FD3BD5"/>
    <w:rsid w:val="00FE3DC8"/>
    <w:rsid w:val="04073F84"/>
    <w:rsid w:val="0B60750A"/>
    <w:rsid w:val="0ECC212C"/>
    <w:rsid w:val="10686488"/>
    <w:rsid w:val="10DF728A"/>
    <w:rsid w:val="1264200E"/>
    <w:rsid w:val="141C5B77"/>
    <w:rsid w:val="184E5DB1"/>
    <w:rsid w:val="18D8339D"/>
    <w:rsid w:val="1A21388F"/>
    <w:rsid w:val="1A570D2F"/>
    <w:rsid w:val="270951BD"/>
    <w:rsid w:val="28FB0B8D"/>
    <w:rsid w:val="291C5BF8"/>
    <w:rsid w:val="2A7D0141"/>
    <w:rsid w:val="2CD36D15"/>
    <w:rsid w:val="2D2B7942"/>
    <w:rsid w:val="2D46481D"/>
    <w:rsid w:val="2E733B28"/>
    <w:rsid w:val="31852B5A"/>
    <w:rsid w:val="327D4061"/>
    <w:rsid w:val="32D01238"/>
    <w:rsid w:val="3DF02AEA"/>
    <w:rsid w:val="3DFC59A8"/>
    <w:rsid w:val="3ECF245E"/>
    <w:rsid w:val="3FB96314"/>
    <w:rsid w:val="4044222E"/>
    <w:rsid w:val="41FC75BB"/>
    <w:rsid w:val="421C4DC7"/>
    <w:rsid w:val="426B4BA5"/>
    <w:rsid w:val="42F105D2"/>
    <w:rsid w:val="43014026"/>
    <w:rsid w:val="46BA6852"/>
    <w:rsid w:val="49757100"/>
    <w:rsid w:val="4BAC0645"/>
    <w:rsid w:val="4DAD7E8C"/>
    <w:rsid w:val="50CF2E5A"/>
    <w:rsid w:val="52B65567"/>
    <w:rsid w:val="53A44FAF"/>
    <w:rsid w:val="594329EC"/>
    <w:rsid w:val="5BB97E99"/>
    <w:rsid w:val="5BEE1540"/>
    <w:rsid w:val="5DE61A5D"/>
    <w:rsid w:val="5E6F47AC"/>
    <w:rsid w:val="63C04243"/>
    <w:rsid w:val="649C01C7"/>
    <w:rsid w:val="65EE59D9"/>
    <w:rsid w:val="699A3F60"/>
    <w:rsid w:val="6BA460F6"/>
    <w:rsid w:val="6D90248E"/>
    <w:rsid w:val="6EC265D5"/>
    <w:rsid w:val="70FB2805"/>
    <w:rsid w:val="72902E62"/>
    <w:rsid w:val="73C61104"/>
    <w:rsid w:val="776452EA"/>
    <w:rsid w:val="779B4CC0"/>
    <w:rsid w:val="78FC5771"/>
    <w:rsid w:val="7C020A16"/>
    <w:rsid w:val="7C807545"/>
    <w:rsid w:val="7DC663B9"/>
    <w:rsid w:val="7F6B196A"/>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chart" Target="charts/chart1.xml"/><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收入决算饼状图</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ct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财政拨款收入</c:v>
                </c:pt>
                <c:pt idx="1">
                  <c:v>事业收入</c:v>
                </c:pt>
                <c:pt idx="2">
                  <c:v>上级补助收入</c:v>
                </c:pt>
                <c:pt idx="3">
                  <c:v>其他收入</c:v>
                </c:pt>
              </c:strCache>
            </c:strRef>
          </c:cat>
          <c:val>
            <c:numRef>
              <c:f>Sheet1!$B$2:$B$5</c:f>
              <c:numCache>
                <c:formatCode>0.00%</c:formatCode>
                <c:ptCount val="4"/>
                <c:pt idx="0">
                  <c:v>0.2873</c:v>
                </c:pt>
                <c:pt idx="1">
                  <c:v>0.7121</c:v>
                </c:pt>
                <c:pt idx="2">
                  <c:v>0.0005</c:v>
                </c:pt>
                <c:pt idx="3">
                  <c:v>0.0105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59DA58-3CA2-4856-9A51-CD581AE1A768}">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1657</Words>
  <Characters>9446</Characters>
  <Lines>78</Lines>
  <Paragraphs>22</Paragraphs>
  <TotalTime>40</TotalTime>
  <ScaleCrop>false</ScaleCrop>
  <LinksUpToDate>false</LinksUpToDate>
  <CharactersWithSpaces>11081</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admin123</cp:lastModifiedBy>
  <cp:lastPrinted>2019-11-13T00:53:36Z</cp:lastPrinted>
  <dcterms:modified xsi:type="dcterms:W3CDTF">2019-11-13T00:59:07Z</dcterms:modified>
  <dc:subject>石家庄市xxx部门</dc:subject>
  <dc:title>2017年度部门决算</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