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F6" w:rsidRDefault="006B62F6" w:rsidP="006B62F6">
      <w:pPr>
        <w:spacing w:line="500" w:lineRule="exact"/>
        <w:jc w:val="center"/>
        <w:rPr>
          <w:rFonts w:ascii="黑体" w:eastAsia="黑体" w:hAnsi="宋体" w:cs="黑体" w:hint="eastAsia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</w:rPr>
        <w:t>大城县烟草专卖局</w:t>
      </w:r>
      <w:r w:rsidRPr="008A6826">
        <w:rPr>
          <w:rFonts w:ascii="黑体" w:eastAsia="黑体" w:hAnsi="宋体" w:cs="黑体" w:hint="eastAsia"/>
          <w:sz w:val="44"/>
          <w:szCs w:val="44"/>
        </w:rPr>
        <w:t>2019年10月份</w:t>
      </w:r>
    </w:p>
    <w:p w:rsidR="006B62F6" w:rsidRPr="008A6826" w:rsidRDefault="006B62F6" w:rsidP="006B62F6">
      <w:pPr>
        <w:spacing w:line="500" w:lineRule="exact"/>
        <w:jc w:val="center"/>
        <w:rPr>
          <w:rFonts w:ascii="黑体" w:eastAsia="黑体" w:hAnsi="宋体" w:cs="黑体" w:hint="eastAsia"/>
          <w:sz w:val="44"/>
          <w:szCs w:val="44"/>
        </w:rPr>
      </w:pPr>
      <w:r w:rsidRPr="008A6826">
        <w:rPr>
          <w:rFonts w:ascii="黑体" w:eastAsia="黑体" w:hAnsi="宋体" w:cs="黑体" w:hint="eastAsia"/>
          <w:sz w:val="44"/>
          <w:szCs w:val="44"/>
        </w:rPr>
        <w:t>“双随机、一公开”抽查工作实施方案</w:t>
      </w:r>
    </w:p>
    <w:p w:rsidR="006B62F6" w:rsidRPr="008A6826" w:rsidRDefault="006B62F6" w:rsidP="006B62F6">
      <w:pPr>
        <w:spacing w:line="500" w:lineRule="exact"/>
        <w:rPr>
          <w:rFonts w:ascii="仿宋_GB2312" w:eastAsia="仿宋_GB2312" w:hAnsi="宋体" w:cs="黑体" w:hint="eastAsia"/>
          <w:sz w:val="32"/>
          <w:szCs w:val="44"/>
        </w:rPr>
      </w:pPr>
    </w:p>
    <w:p w:rsidR="006B62F6" w:rsidRPr="006B62F6" w:rsidRDefault="006B62F6" w:rsidP="006B62F6">
      <w:pPr>
        <w:spacing w:line="500" w:lineRule="exact"/>
        <w:ind w:firstLine="640"/>
        <w:rPr>
          <w:rFonts w:ascii="仿宋_GB2312" w:eastAsia="仿宋_GB2312" w:hAnsi="宋体" w:cs="仿宋_GB2312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为贯彻落实《2019年廊坊市“双随机、一公开”监管工作实施方案》，根据大城县“双随机、一公开”联合抽查工作领导小组办公室《关于开展2019年“双随机、一公开”监管相关工作的通知》和《2019年大城县烟草专卖局“双随机、一公开”监管工作实施方案》《2019年大城县烟草专卖局“双随机、一公开”抽查工作细则（试行）》《2019年大城县烟草专卖局随机抽查工作计划》的工作要求，深化简政放权改革，完善事中事后监管，大城县烟草专卖局结合单位实际，认真组织实施，特制定本方案。</w:t>
      </w:r>
    </w:p>
    <w:p w:rsidR="006B62F6" w:rsidRPr="006B62F6" w:rsidRDefault="006B62F6" w:rsidP="006B62F6">
      <w:pPr>
        <w:widowControl w:val="0"/>
        <w:numPr>
          <w:ilvl w:val="0"/>
          <w:numId w:val="1"/>
        </w:numPr>
        <w:adjustRightInd/>
        <w:snapToGrid/>
        <w:spacing w:after="0" w:line="500" w:lineRule="exact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指导思想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1．按照国务院和省、市政府简政放权、放管结合有关文件的要求,全力推进“双随机、一公开”的抽查机制,严格限制部门自由裁量权,规范监管行为。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2．坚持依法监管,依法推进事中、事后监管的规范化。坚持公正高效。规范行政权力运行,切实做到严格规范公正文明执法,提升市场监管效能。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二、抽查方式方法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(一)随机抽查主体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大城县烟草专卖局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(二)抽查事项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lastRenderedPageBreak/>
        <w:t>抽查对象:县域内正常持证经营户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抽查项目</w:t>
      </w:r>
      <w:r w:rsidRPr="006B62F6">
        <w:rPr>
          <w:rFonts w:ascii="仿宋_GB2312" w:eastAsia="仿宋_GB2312" w:hAnsi="宋体" w:cs="仿宋_GB2312"/>
          <w:sz w:val="32"/>
          <w:szCs w:val="32"/>
        </w:rPr>
        <w:t>:</w:t>
      </w:r>
      <w:r w:rsidRPr="006B62F6">
        <w:rPr>
          <w:rFonts w:ascii="仿宋_GB2312" w:eastAsia="仿宋_GB2312" w:hAnsi="宋体" w:cs="仿宋_GB2312" w:hint="eastAsia"/>
          <w:sz w:val="32"/>
          <w:szCs w:val="32"/>
        </w:rPr>
        <w:t>卷烟零售市场秩序日常检查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抽查内容:1.专卖管理法律法规规定执行情况、2.规范生产经营情况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抽查方式：实地核查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(三)抽查机制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将随机抽查事项清单、检查对象名录库、执法检查人员名录库按照“双随机”抽查机制,严格限制自由裁量权,随机抽取检查对象,从执法检查人员名录库中随机选派执法检查人员。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(四)抽查比例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根据实际情况合理确定抽查比例,对重点区域、重点客户要加大随机抽查力度,提高抽查比例。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（五）抽查依据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bCs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《中华人民共和国烟草专卖法》《中华人民共和国烟草专卖法实施条例》《烟草专卖许可证管理办法》。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三、工作要求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1.高度重视,落实责任。“双随机”抽查是国务院和省、市政府推进简政放权、放管结合、优化服务的一项重大部署,提高重视度,增强责任意识,认真学习研究,公平、有效、透明地进行事中事后监管,提高检查水平,确保随机抽查工作取得实效。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lastRenderedPageBreak/>
        <w:t>2．及时对“一单两库”实施动态管理，确保“一单”的及时性、准确性、完整性，并及时向社会公布。对“两库”特别是检查对象名录库，要随时进行充实调整，确保监管不留死角和盲区。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3．按照信息公开要求,将随机抽查情况和查处结果及时向社会公开,接受社会监督。</w:t>
      </w:r>
    </w:p>
    <w:p w:rsidR="006B62F6" w:rsidRPr="006B62F6" w:rsidRDefault="006B62F6" w:rsidP="006B62F6">
      <w:pPr>
        <w:spacing w:line="500" w:lineRule="exact"/>
        <w:ind w:firstLine="624"/>
        <w:rPr>
          <w:rFonts w:ascii="仿宋_GB2312" w:eastAsia="仿宋_GB2312" w:hAnsi="宋体" w:cs="仿宋_GB2312" w:hint="eastAsia"/>
          <w:sz w:val="32"/>
          <w:szCs w:val="32"/>
        </w:rPr>
      </w:pPr>
      <w:r w:rsidRPr="006B62F6">
        <w:rPr>
          <w:rFonts w:ascii="仿宋_GB2312" w:eastAsia="仿宋_GB2312" w:hAnsi="宋体" w:cs="仿宋_GB2312" w:hint="eastAsia"/>
          <w:sz w:val="32"/>
          <w:szCs w:val="32"/>
        </w:rPr>
        <w:t>4.加强宣传培训。随机抽查是事中事后监管方式的探索和创新,及时总结随机抽查工作经验,不断完善“双随机”工作机制。加强执法人员培训,提高执法人员监管能力和水平,确保监管质量;同时要加大宣传力度,提高零售户的认可度与支持度,为顺利推行营造良好的舆论氛围。</w:t>
      </w:r>
    </w:p>
    <w:p w:rsidR="006B62F6" w:rsidRPr="006B62F6" w:rsidRDefault="006B62F6" w:rsidP="006B62F6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6B62F6" w:rsidRPr="006B62F6" w:rsidRDefault="006B62F6" w:rsidP="006B62F6">
      <w:pPr>
        <w:spacing w:line="500" w:lineRule="exact"/>
        <w:ind w:rightChars="600" w:right="1320"/>
        <w:rPr>
          <w:rFonts w:ascii="仿宋_GB2312" w:eastAsia="仿宋_GB2312" w:hAnsi="宋体" w:hint="eastAsia"/>
          <w:sz w:val="32"/>
          <w:szCs w:val="32"/>
        </w:rPr>
      </w:pPr>
      <w:bookmarkStart w:id="0" w:name="ContentEnd"/>
      <w:bookmarkEnd w:id="0"/>
    </w:p>
    <w:p w:rsidR="006B62F6" w:rsidRPr="006B62F6" w:rsidRDefault="006B62F6" w:rsidP="006B62F6">
      <w:pPr>
        <w:spacing w:line="500" w:lineRule="exact"/>
        <w:ind w:rightChars="600" w:right="1320"/>
        <w:rPr>
          <w:rFonts w:ascii="仿宋_GB2312" w:eastAsia="仿宋_GB2312" w:hAnsi="宋体" w:hint="eastAsia"/>
          <w:sz w:val="32"/>
          <w:szCs w:val="32"/>
        </w:rPr>
      </w:pPr>
    </w:p>
    <w:p w:rsidR="006B62F6" w:rsidRPr="006B62F6" w:rsidRDefault="006B62F6" w:rsidP="006B62F6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6B62F6" w:rsidRPr="006B62F6" w:rsidRDefault="006B62F6" w:rsidP="006B62F6">
      <w:pPr>
        <w:spacing w:line="500" w:lineRule="exact"/>
        <w:ind w:firstLineChars="50" w:firstLine="160"/>
        <w:jc w:val="right"/>
        <w:rPr>
          <w:rFonts w:ascii="仿宋_GB2312" w:eastAsia="仿宋_GB2312" w:hAnsi="宋体" w:hint="eastAsia"/>
          <w:sz w:val="32"/>
          <w:szCs w:val="32"/>
        </w:rPr>
      </w:pPr>
      <w:bookmarkStart w:id="1" w:name="DocEnd"/>
      <w:bookmarkEnd w:id="1"/>
      <w:r w:rsidRPr="006B62F6">
        <w:rPr>
          <w:rFonts w:ascii="仿宋_GB2312" w:eastAsia="仿宋_GB2312" w:hAnsi="宋体" w:hint="eastAsia"/>
          <w:sz w:val="32"/>
          <w:szCs w:val="32"/>
        </w:rPr>
        <w:t>大城县烟草专卖局</w:t>
      </w:r>
    </w:p>
    <w:p w:rsidR="004358AB" w:rsidRPr="006B62F6" w:rsidRDefault="006B62F6" w:rsidP="006B62F6">
      <w:pPr>
        <w:spacing w:line="500" w:lineRule="exact"/>
        <w:ind w:firstLineChars="50" w:firstLine="160"/>
        <w:jc w:val="right"/>
        <w:rPr>
          <w:sz w:val="32"/>
          <w:szCs w:val="32"/>
        </w:rPr>
      </w:pPr>
      <w:r w:rsidRPr="006B62F6">
        <w:rPr>
          <w:rFonts w:ascii="仿宋_GB2312" w:eastAsia="仿宋_GB2312" w:hAnsi="宋体"/>
          <w:sz w:val="32"/>
          <w:szCs w:val="32"/>
        </w:rPr>
        <w:t>2019年10月1</w:t>
      </w:r>
      <w:r w:rsidRPr="006B62F6">
        <w:rPr>
          <w:rFonts w:ascii="仿宋_GB2312" w:eastAsia="仿宋_GB2312" w:hAnsi="宋体" w:hint="eastAsia"/>
          <w:sz w:val="32"/>
          <w:szCs w:val="32"/>
        </w:rPr>
        <w:t>6</w:t>
      </w:r>
      <w:r w:rsidRPr="006B62F6">
        <w:rPr>
          <w:rFonts w:ascii="仿宋_GB2312" w:eastAsia="仿宋_GB2312" w:hAnsi="宋体"/>
          <w:sz w:val="32"/>
          <w:szCs w:val="32"/>
        </w:rPr>
        <w:t>日</w:t>
      </w:r>
    </w:p>
    <w:sectPr w:rsidR="004358AB" w:rsidRPr="006B62F6" w:rsidSect="00735291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F6" w:rsidRDefault="006B62F6" w:rsidP="006B62F6">
      <w:pPr>
        <w:spacing w:after="0"/>
      </w:pPr>
      <w:r>
        <w:separator/>
      </w:r>
    </w:p>
  </w:endnote>
  <w:endnote w:type="continuationSeparator" w:id="0">
    <w:p w:rsidR="006B62F6" w:rsidRDefault="006B62F6" w:rsidP="006B62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B9" w:rsidRDefault="006B62F6">
    <w:pPr>
      <w:pStyle w:val="a3"/>
      <w:framePr w:wrap="around" w:vAnchor="text" w:hAnchor="margin" w:xAlign="outside" w:y="1"/>
      <w:jc w:val="center"/>
      <w:rPr>
        <w:rStyle w:val="a4"/>
        <w:sz w:val="28"/>
      </w:rPr>
    </w:pPr>
    <w:r>
      <w:rPr>
        <w:noProof/>
        <w:sz w:val="28"/>
      </w:rPr>
      <w:pict>
        <v:line id="_x0000_s5121" style="position:absolute;left:0;text-align:left;flip:x y;z-index:251660288" from="53.5pt,7.4pt" to="64.85pt,7.4pt"/>
      </w:pict>
    </w:r>
    <w:r>
      <w:rPr>
        <w:noProof/>
        <w:sz w:val="20"/>
      </w:rPr>
      <w:pict>
        <v:line id="_x0000_s5122" style="position:absolute;left:0;text-align:left;flip:x y;z-index:251661312" from="13.5pt,8.05pt" to="24.85pt,8.05pt"/>
      </w:pic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CC4DB9" w:rsidRDefault="006B62F6">
    <w:pPr>
      <w:pStyle w:val="a3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B9" w:rsidRDefault="006B62F6">
    <w:pPr>
      <w:pStyle w:val="a3"/>
      <w:ind w:right="360" w:firstLine="360"/>
      <w:jc w:val="center"/>
    </w:pPr>
    <w:r>
      <w:rPr>
        <w:rStyle w:val="a4"/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F6" w:rsidRDefault="006B62F6" w:rsidP="006B62F6">
      <w:pPr>
        <w:spacing w:after="0"/>
      </w:pPr>
      <w:r>
        <w:separator/>
      </w:r>
    </w:p>
  </w:footnote>
  <w:footnote w:type="continuationSeparator" w:id="0">
    <w:p w:rsidR="006B62F6" w:rsidRDefault="006B62F6" w:rsidP="006B62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5A8"/>
    <w:multiLevelType w:val="hybridMultilevel"/>
    <w:tmpl w:val="1DCA3E9C"/>
    <w:lvl w:ilvl="0" w:tplc="5D5AB5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B62F6"/>
    <w:rsid w:val="008B7726"/>
    <w:rsid w:val="00AC64F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62F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B62F6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6B62F6"/>
  </w:style>
  <w:style w:type="paragraph" w:styleId="a5">
    <w:name w:val="header"/>
    <w:basedOn w:val="a"/>
    <w:link w:val="Char0"/>
    <w:uiPriority w:val="99"/>
    <w:semiHidden/>
    <w:unhideWhenUsed/>
    <w:rsid w:val="006B62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B62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2019-10-30T06:55:00Z</dcterms:modified>
</cp:coreProperties>
</file>