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大城县行政审批局</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w:t>
      </w:r>
      <w:r>
        <w:rPr>
          <w:rFonts w:hint="eastAsia" w:ascii="Times New Roman" w:hAnsi="Times New Roman" w:eastAsia="仿宋_GB2312" w:cs="Times New Roman"/>
          <w:sz w:val="32"/>
          <w:szCs w:val="32"/>
        </w:rPr>
        <w:t>大城县行政审批局</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（一）</w:t>
      </w:r>
      <w:r>
        <w:rPr>
          <w:rFonts w:hint="eastAsia" w:ascii="仿宋_GB2312" w:eastAsia="仿宋_GB2312"/>
          <w:sz w:val="32"/>
          <w:szCs w:val="32"/>
        </w:rPr>
        <w:t>贯彻执行国家、省、市有关方针政策、法律法规，制定行政审批局各项规章制度和管理办法并组织实施。</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（二）</w:t>
      </w:r>
      <w:r>
        <w:rPr>
          <w:rFonts w:hint="eastAsia" w:ascii="仿宋_GB2312" w:eastAsia="仿宋_GB2312"/>
          <w:sz w:val="32"/>
          <w:szCs w:val="32"/>
        </w:rPr>
        <w:t>配合有关部门做好深化行政审批改革等工作。</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（三）</w:t>
      </w:r>
      <w:r>
        <w:rPr>
          <w:rFonts w:hint="eastAsia" w:ascii="仿宋_GB2312" w:eastAsia="仿宋_GB2312"/>
          <w:sz w:val="32"/>
          <w:szCs w:val="32"/>
        </w:rPr>
        <w:t>负责办理投资项目、经贸商务、环保城管、建设交通、文教卫生、社会事务、农林水务等方面行政审批及相关事务。并对审批行为承担相应法律责任。</w:t>
      </w:r>
    </w:p>
    <w:p>
      <w:pPr>
        <w:ind w:firstLine="643" w:firstLineChars="200"/>
        <w:rPr>
          <w:rFonts w:ascii="仿宋_GB2312" w:eastAsia="仿宋_GB2312"/>
          <w:sz w:val="32"/>
          <w:szCs w:val="32"/>
        </w:rPr>
      </w:pPr>
      <w:r>
        <w:rPr>
          <w:rFonts w:hint="eastAsia" w:ascii="仿宋_GB2312" w:hAnsi="仿宋" w:eastAsia="仿宋_GB2312"/>
          <w:b/>
          <w:sz w:val="32"/>
          <w:szCs w:val="32"/>
        </w:rPr>
        <w:t>（四）</w:t>
      </w:r>
      <w:r>
        <w:rPr>
          <w:rFonts w:hint="eastAsia" w:ascii="仿宋_GB2312" w:eastAsia="仿宋_GB2312"/>
          <w:sz w:val="32"/>
          <w:szCs w:val="32"/>
        </w:rPr>
        <w:t>负责政务服务平台的建设和管理。建立和完善政务服务体系</w:t>
      </w:r>
    </w:p>
    <w:p>
      <w:pPr>
        <w:tabs>
          <w:tab w:val="left" w:pos="1330"/>
        </w:tabs>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（五）</w:t>
      </w:r>
      <w:r>
        <w:rPr>
          <w:rFonts w:hint="eastAsia" w:ascii="仿宋_GB2312" w:eastAsia="仿宋_GB2312" w:hAnsiTheme="minorEastAsia"/>
          <w:sz w:val="32"/>
          <w:szCs w:val="32"/>
        </w:rPr>
        <w:t>负责协调垂管部门、双重管理部门及其他部门进驻政务服务中心设置窗口，并对其行政审批工作进行规范、管理和监督。</w:t>
      </w:r>
    </w:p>
    <w:p>
      <w:pPr>
        <w:tabs>
          <w:tab w:val="left" w:pos="1330"/>
        </w:tabs>
        <w:ind w:firstLine="630" w:firstLineChars="196"/>
        <w:rPr>
          <w:rFonts w:ascii="仿宋_GB2312" w:eastAsia="仿宋_GB2312" w:hAnsiTheme="minorEastAsia"/>
          <w:sz w:val="32"/>
          <w:szCs w:val="32"/>
        </w:rPr>
      </w:pPr>
      <w:r>
        <w:rPr>
          <w:rFonts w:hint="eastAsia" w:ascii="仿宋_GB2312" w:eastAsia="仿宋_GB2312" w:hAnsiTheme="minorEastAsia"/>
          <w:b/>
          <w:sz w:val="32"/>
          <w:szCs w:val="32"/>
        </w:rPr>
        <w:t>（六）</w:t>
      </w:r>
      <w:r>
        <w:rPr>
          <w:rFonts w:hint="eastAsia" w:ascii="仿宋_GB2312" w:eastAsia="仿宋_GB2312" w:hAnsiTheme="minorEastAsia"/>
          <w:sz w:val="32"/>
          <w:szCs w:val="32"/>
        </w:rPr>
        <w:t>负责行政审批局业务培训和人员的教育培训、管理、监督和考核工作；会同进驻单位对有关人员进行培训、管理、监督和考核工作。</w:t>
      </w:r>
    </w:p>
    <w:p>
      <w:pPr>
        <w:tabs>
          <w:tab w:val="left" w:pos="1330"/>
        </w:tabs>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（七）</w:t>
      </w:r>
      <w:r>
        <w:rPr>
          <w:rFonts w:hint="eastAsia" w:ascii="仿宋_GB2312" w:eastAsia="仿宋_GB2312" w:hAnsiTheme="minorEastAsia"/>
          <w:sz w:val="32"/>
          <w:szCs w:val="32"/>
        </w:rPr>
        <w:t>负责承办县委、县政府交办的其他事项。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大城县行政审批局</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rPr>
        <w:t>大城县行政审批局</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516.28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516.28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bookmarkStart w:id="4" w:name="_GoBack"/>
      <w:bookmarkEnd w:id="4"/>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大城县2019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516.28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238</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169.70</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68.30</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278.28</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278.28</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516.28</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减少62.84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131.90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人员增加，经费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增加</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减少194.74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本年度项目调整，</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数额减少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68.30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的日常维修、办公用房水电费、办公用房取暖费、办公用房物业管理费、</w:t>
      </w:r>
      <w:r>
        <w:rPr>
          <w:rFonts w:hint="eastAsia" w:ascii="Times New Roman" w:hAnsi="Times New Roman" w:eastAsia="仿宋_GB2312" w:cs="Times New Roman"/>
          <w:sz w:val="32"/>
          <w:szCs w:val="32"/>
        </w:rPr>
        <w:t>公务交通补贴等</w:t>
      </w:r>
      <w:r>
        <w:rPr>
          <w:rFonts w:ascii="Times New Roman" w:hAnsi="Times New Roman" w:eastAsia="仿宋_GB2312" w:cs="Times New Roman"/>
          <w:sz w:val="32"/>
          <w:szCs w:val="32"/>
        </w:rPr>
        <w:t>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未安排</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未安排</w:t>
      </w:r>
      <w:r>
        <w:rPr>
          <w:rFonts w:ascii="Times New Roman" w:hAnsi="Times New Roman" w:eastAsia="仿宋_GB2312" w:cs="Times New Roman"/>
          <w:sz w:val="32"/>
          <w:szCs w:val="32"/>
        </w:rPr>
        <w:t>。与201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少18.80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减少18</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减少18</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与去年持平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减少0.80万元，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大城县行政审批局2019年发展规划目标</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2019年是继续推进行政审批制度改革之年，我们将按照上级要求，紧密结合我县实际，明确目标，勇于探索，大胆实践，主要抓好以下工作：</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1、在推进审批服务标准化建设上求突破。</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按照“一事项一标准、一子项一编码、一流程一规范”的要求，深入推进大厅办理事项标准化建设，编制每一个办理事项的操作规程、各环节相互配套的标准体系。建立大数据库，将逻辑关联的办理事项打包整合，提供“套餐式”服务指南和流程图，压缩提交要件，并通过综合窗口提交，相关证照一次发放；制定前台人员标准化服务准则，统一服装、统一服务用语，结合限时办结系统、客户评价系统、投诉机制，为办事群众提供满意周到的服务。</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2、在提高投资项目审批效率上求突破。</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按照省市要求，力争到2019年底，投资项目从立项到竣工验收，审批时限减至120个工作日以内。</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1）推进投资项目所有涉及事项进驻政务服务大厅整合，实现“一门、一网”办理。投资项目办理事项全部进驻大厅后，设置投资项目功能区，集中办公。设立综合窗口，统一接件、共同受理，实现“一个窗口受理、一份材料提交、功能区内部流转、一条龙办理” 的工作格局，最大限度的进行工作整合，最大限度的回应群众关切，最大限度的提高审批效率。对于窗口办理业务需要现场踏勘的，结果由网络推送，让数据多跑路，群众少跑路；在此基础上，依托全省政务服务网，开发审批监管系统，办理流程、办理进度一目了然。开发手机APP，和投资项目审批监管系统对接，哪个环节出现问题，哪个环节超时预警，及时推送，公开接受县领导和项目方监督，倒逼提高审批效率。</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2）精简项目审批环节。向政府提出建议，由相关部门全面梳理工程建设项目审批流程，精简审批程序，清理各类不合理前置条件和“搭车”事项，没有法律法规依据的一律取消；明确每个阶段、每个事项服务指南、审批时限和并联审批内容，对项目办理方提供全流程清单，实现一次性完整告知。</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3）完善中介超市功能，加强中介管理，提高中介机构工作效率。在做到“应进必进”的基础上，按照省市要求在县政务服务中心建立大中介超市，强化对中介公司管理，最大限度地提高中介公司服务质量和工作效率。</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（4）提高项目办理工作效率，加大对企业办事人员的培训力度，提高素质。公布审批部门办事指南，共同引导企业树立“规范化”意识。加大“代办、领办”力度，最大限度的为企业搞好服务，提高效率。</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3、在深化商事制度改革上求突破。</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全面实施企业开办提速专项活动，在现有基础上，进一步压缩企业开办时间，从目前的6个工作日，压减到5个工作日以内。</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1）简化企业注册登记程序。放宽企业名称自主选择权，除特别规定外不再实行预先核准，申请人以自主申报的企业名称一并申请办理企业登记。推行企业登记全程电子化，实现“无纸化”、“零见面”。推行市场主体简易注销改革，简化优化注销业务流程，即来即办。</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（2）推进“证照分离”改革。借鉴燕郊开发区和廊坊开发区“证照分离”改革试点经验，结合我县实际，积极推行照后减证，实现持照即可经营。</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4、在推进“互联网+政务”工作上求突破，让群众少跑路。</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是全面优化网上办事范围。全面推行网上预约服务、网上办理申请服务、电子表单填报服务等事项，以此为基础，逐步扩大“不见面”和“只见一面”审批事项范围；二是加大网上大厅建设力度，优化互联网自助服务区功能，开发操作便捷、通用易用的软件系统，增设帮办、代办人员，确实发挥网上大厅的优势，确实解决群众不懂业务、不懂网上操作的局面，真正发挥互联网便民利民优势；三是提高网上办事比例， 积极引导办事群众通过网上申请、网上提交、网上审批途径办理相关事项，推出网上办结事项清单，方便办事群众；四是深入推进互联网+政务服务向乡镇延伸，扩大乡镇便民中心办事范围，推广经开区下放审批服务初审权经验，让数据多跑路、群众少跑路。 </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5、在提高公共服务水平上求突破，打造一流的政务服务大厅。</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一是加强大厅的管理。充分发挥党组织管理功能，充分履行区域负责人职责，发挥党员先锋模范作用，强化窗口人员责任意识、荣誉意识，增强遵守纪律和提高服务水平的自觉性。二是提高窗口人员业务能力。通过外出学习、自身学习、组织专家授课等方式，深入学习相关法律、法规，确实增强事项办理的准确性和灵活性。三是主动敞开敏感区域，聘请人大代表、政协委员和纪检、审计部门监督审批事项的办理过程，虚心接受意见和建议；定期开展客户回访活动，全方位、多角度征求意见，倾听声音，解决好堵点问题，全面提升行政审批局运行质量。</w:t>
      </w:r>
    </w:p>
    <w:p>
      <w:pPr>
        <w:spacing w:line="500" w:lineRule="exact"/>
        <w:ind w:firstLine="560"/>
        <w:rPr>
          <w:rFonts w:ascii="Times New Roman" w:hAnsi="Times New Roman" w:eastAsia="仿宋_GB2312" w:cs="Times New Roman"/>
          <w:sz w:val="32"/>
          <w:szCs w:val="32"/>
        </w:rPr>
      </w:pPr>
    </w:p>
    <w:p>
      <w:pPr>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职责分类绩效目标：</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部门职责分类绩效目标情况说明：</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推进审批标准化建设</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一）全面压减审批流程。按照压减不少于25%的审批时限目标要求，对所承担的121项审批事项，再梳理、再优化。各审批股室要深入研究，要拿出确实可行的实施方案，确保在2019年6月份前，将承诺时限在目前的基础上，压减25%，并面向社会公开承诺。</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二）全面优化审批流程。全面启动“并联审批”、“证照联办”，推进审批服务“套餐”制，编制“套餐”服务指南。成立综合窗口，实行“首问负责制”，将互关联的审批事项“打包”同时办理。在办理工程中采取“容缺预审”的模式，待“要件”齐全后，第一时间发放证照。到2019年7月份前，将审批局内部办理事项全部实现“套餐”办理，相互捆绑的事项办理时限不得超过承诺时限最长的证照，实现“一个窗口受理，审批局内部流转，相关证照同时发放”。到2019年年底前，全面实现政务中心所有办理事项“套餐”服务，最大限度的压缩审批时限。</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推进“互联网+政务服务”提质增速</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深入推进“互联网+政务服务”向乡镇延伸。一是对下放到乡镇办理的便民事项进行再梳理，在原有基础上增加事项，并将部分审批事项的初审权下放到乡镇便民中心，实现“就近办”；二是推进乡镇便民中心软硬件建设，提供技术支持和业务指导，印制服务指南流程图。三是积极推进网上办理，研发手机APP系统，形成与政务中心的网络对接，让数据多跑路，群众少跑路。 </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二）进一步推进电子证照库的使用。做好本级政务服务系统与市级电子证照库的对接，直接调用市级电子证照的应用程序。充分依托电子签章和电子证照系统，推进各类证照、证明、批文、鉴定报告等事项办理结果全面电子化，切实提升电子证照库共享利用水平，为跨地区跨部门网上办理提供证照比对、在线查询等服务，减少纸质材料提交和人员往返，办理结果电子化率达到70%以上。协调浪潮公司将我县政务服务系统接入市级电子证照库，把证照信息录入电子证照库系统中，并联系河北CA公司购置CA和制作电子签章，以及做好窗口人员使用CA密钥和电子印章的培训工作。此项工作于2019年上半年前完成。</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三）研发投资项目并联审批软件。协调浪潮公司研发行政审批并联系统，将投资项目审批流程细致划分为审批类、核准类和备案类，并将流程信息分别录入到并联审批系统中，建成集审批流程、审批进度监管、联合勘验、联合验收功能齐全、全覆盖的并联审批体统，为投资项目并联审批的开展奠定基础。此项工作计划也2019年5月份前完成。</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四）进一步提高网上办结率。提高审批事项的网上办结率，编制《大城县行政审批局审批事项网上办结实施意见》。与浪潮公司共同合作，为全面推进网上办结，提供软件和网络支撑。2019年底前，行政审批局行政许可事项网上可办率达到100%，网上办结率不低于25%。</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四、推进投资项目优化整合</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按照省市要求，力争到2019年底，投资项目从立项到竣工验收，审批时限减至120个工作日以内。</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推进投资项目所有涉及事项进驻政务服务大厅整合，实现“一门、一网”办理。投资项目办理事项全部进驻大厅后，设置投资项目功能区，集中办公。设立综合窗口，统一接件、共同受理，实现“一个窗口受理、一份材料提交、功能区内部流转、一条龙办理” 的工作格局，最大限度的进行工作整合，最大限度的回应群众关切，最大限度的提高审批效率。对于窗口办理业务需要现场踏勘的，结果由网络推送。 </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二）精简项目审批环节。向政府提出建议，由相关部门全面梳理工程建设项目审批流程，精简审批程序，清理各类不合理前置条件和“搭车”事项，没有法律法规依据的一律取消；明确每个阶段、每个事项服务指南、审批时限和并联审批内容，对项目办理方提供全流程清单，实现一次性完整告知。</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三）完善中介超市功能，加强中介管理，提高中介机构工作效率。在做到“应进必进”的基础上，按照省市要求在县政务服务中心建立大中介超市，强化对中介公司管理，最大限度地提高中介公司服务质量和工作效率。</w:t>
      </w:r>
    </w:p>
    <w:p>
      <w:pPr>
        <w:spacing w:line="500" w:lineRule="exact"/>
        <w:ind w:firstLine="56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（四）提高项目办理工作效率，加大对企业办事人员的培训力度，提高素质。公布审批部门办事指南，共同引导企业树立“规范化”意识。加大“代办、领办”力度，最大限度的为企业搞好服务，提高效率。</w:t>
      </w:r>
    </w:p>
    <w:p>
      <w:pPr>
        <w:spacing w:line="500" w:lineRule="exact"/>
        <w:ind w:firstLine="560"/>
        <w:rPr>
          <w:rFonts w:hint="eastAsia" w:ascii="Times New Roman" w:hAnsi="Times New Roman" w:eastAsia="仿宋_GB2312" w:cs="Times New Roman"/>
          <w:sz w:val="32"/>
          <w:szCs w:val="32"/>
        </w:rPr>
      </w:pPr>
    </w:p>
    <w:p>
      <w:pPr>
        <w:spacing w:line="500" w:lineRule="exact"/>
        <w:ind w:firstLine="560"/>
        <w:rPr>
          <w:rFonts w:hint="eastAsia" w:ascii="Times New Roman" w:hAnsi="Times New Roman" w:eastAsia="仿宋_GB2312" w:cs="Times New Roman"/>
          <w:sz w:val="32"/>
          <w:szCs w:val="32"/>
        </w:rPr>
      </w:pPr>
    </w:p>
    <w:p>
      <w:pPr>
        <w:spacing w:line="500" w:lineRule="exact"/>
        <w:ind w:firstLine="560"/>
        <w:rPr>
          <w:rFonts w:hint="eastAsia" w:ascii="Times New Roman" w:hAnsi="Times New Roman" w:eastAsia="仿宋_GB2312" w:cs="Times New Roman"/>
          <w:sz w:val="32"/>
          <w:szCs w:val="32"/>
        </w:rPr>
      </w:pPr>
    </w:p>
    <w:p>
      <w:pPr>
        <w:spacing w:line="500" w:lineRule="exact"/>
        <w:ind w:firstLine="560"/>
        <w:rPr>
          <w:rFonts w:hint="eastAsia" w:ascii="Times New Roman" w:hAnsi="Times New Roman" w:eastAsia="仿宋_GB2312" w:cs="Times New Roman"/>
          <w:sz w:val="32"/>
          <w:szCs w:val="32"/>
        </w:rPr>
      </w:pPr>
    </w:p>
    <w:p>
      <w:pPr>
        <w:spacing w:line="500" w:lineRule="exact"/>
        <w:ind w:firstLine="560"/>
        <w:rPr>
          <w:rFonts w:hint="eastAsia" w:ascii="Times New Roman" w:hAnsi="Times New Roman" w:eastAsia="仿宋_GB2312" w:cs="Times New Roman"/>
          <w:sz w:val="32"/>
          <w:szCs w:val="32"/>
        </w:rPr>
      </w:pPr>
    </w:p>
    <w:p>
      <w:pPr>
        <w:spacing w:line="500" w:lineRule="exact"/>
        <w:ind w:firstLine="560"/>
        <w:rPr>
          <w:rFonts w:hint="eastAsia" w:ascii="Times New Roman" w:hAnsi="Times New Roman" w:eastAsia="仿宋_GB2312" w:cs="Times New Roman"/>
          <w:sz w:val="32"/>
          <w:szCs w:val="32"/>
        </w:rPr>
      </w:pPr>
    </w:p>
    <w:p>
      <w:pPr>
        <w:spacing w:line="500" w:lineRule="exact"/>
        <w:ind w:firstLine="560"/>
        <w:rPr>
          <w:rFonts w:hint="eastAsia" w:ascii="Times New Roman" w:hAnsi="Times New Roman" w:eastAsia="仿宋_GB2312" w:cs="Times New Roman"/>
          <w:sz w:val="32"/>
          <w:szCs w:val="32"/>
        </w:rPr>
      </w:pPr>
    </w:p>
    <w:p>
      <w:pPr>
        <w:spacing w:line="500" w:lineRule="exact"/>
        <w:ind w:firstLine="560"/>
        <w:rPr>
          <w:rFonts w:hint="eastAsia" w:ascii="Times New Roman" w:hAnsi="Times New Roman" w:eastAsia="仿宋_GB2312" w:cs="Times New Roman"/>
          <w:sz w:val="32"/>
          <w:szCs w:val="32"/>
        </w:rPr>
      </w:pPr>
    </w:p>
    <w:p>
      <w:pPr>
        <w:spacing w:line="500" w:lineRule="exact"/>
        <w:ind w:firstLine="560"/>
        <w:rPr>
          <w:rFonts w:hint="eastAsia" w:ascii="Times New Roman" w:hAnsi="Times New Roman" w:eastAsia="仿宋_GB2312" w:cs="Times New Roman"/>
          <w:sz w:val="32"/>
          <w:szCs w:val="32"/>
        </w:rPr>
      </w:pP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bookmarkEnd w:id="0"/>
      <w:bookmarkStart w:id="1" w:name="_Toc504489147"/>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584" w:lineRule="exact"/>
              <w:jc w:val="center"/>
              <w:outlineLvl w:val="0"/>
              <w:rPr>
                <w:rFonts w:ascii="Times New Roman" w:hAnsi="Times New Roman" w:eastAsia="仿宋_GB2312" w:cs="Times New Roman"/>
                <w:b/>
                <w:sz w:val="32"/>
              </w:rPr>
            </w:pPr>
            <w:r>
              <w:rPr>
                <w:rFonts w:ascii="Times New Roman" w:hAnsi="Times New Roman" w:eastAsia="仿宋_GB2312" w:cs="Times New Roman"/>
                <w:b/>
                <w:sz w:val="32"/>
              </w:rPr>
              <w:t>部门职责-工作活动绩效目标</w:t>
            </w:r>
          </w:p>
          <w:p>
            <w:pPr>
              <w:spacing w:line="300" w:lineRule="exact"/>
              <w:jc w:val="left"/>
              <w:rPr>
                <w:rFonts w:ascii="方正小标宋_GBK" w:eastAsia="方正小标宋_GBK"/>
                <w:sz w:val="24"/>
              </w:rPr>
            </w:pPr>
          </w:p>
          <w:p>
            <w:pPr>
              <w:spacing w:line="300" w:lineRule="exact"/>
              <w:jc w:val="left"/>
              <w:rPr>
                <w:rFonts w:ascii="方正小标宋_GBK" w:eastAsia="方正小标宋_GBK"/>
                <w:sz w:val="24"/>
              </w:rPr>
            </w:pPr>
            <w:r>
              <w:rPr>
                <w:rFonts w:ascii="方正小标宋_GBK" w:eastAsia="方正小标宋_GBK"/>
                <w:sz w:val="24"/>
              </w:rPr>
              <w:t>436</w:t>
            </w:r>
            <w:r>
              <w:rPr>
                <w:rFonts w:hint="eastAsia" w:ascii="方正小标宋_GBK" w:eastAsia="方正小标宋_GBK"/>
                <w:sz w:val="24"/>
              </w:rPr>
              <w:t>大城县行政审批局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p>
          <w:p>
            <w:pPr>
              <w:spacing w:line="300" w:lineRule="exact"/>
              <w:jc w:val="right"/>
              <w:rPr>
                <w:rFonts w:ascii="方正书宋_GBK" w:eastAsia="方正书宋_GBK"/>
                <w:sz w:val="24"/>
              </w:rPr>
            </w:pPr>
          </w:p>
          <w:p>
            <w:pPr>
              <w:spacing w:line="300" w:lineRule="exact"/>
              <w:jc w:val="right"/>
              <w:rPr>
                <w:rFonts w:ascii="方正书宋_GBK" w:eastAsia="方正书宋_GBK"/>
                <w:sz w:val="24"/>
              </w:rPr>
            </w:pPr>
          </w:p>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一、机关行政审批管理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贯彻执行国家、省、市有关方针政策、法律法规，制定行政审批局各项规章制度和管理办法并组织实施。配合有关部门做好深化行政审批改革等工作。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审批高效、服务便民、公平公正、环境优化。</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、行政许可事项审批</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负责办理投资项目、经贸商务、环保城管、建设交通、文教卫生、社会事务、农林水务等方面行政审批及相关事务。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简化审批程序、规范行政行为，实现一窗式受理、一体化审批、一条龙办理模式。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审批高效完成满意率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二、政务服务事项管理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142.60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负责政务服务平台的建设和管理。建立和完善政务服务体系。</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初步形成</w:t>
            </w:r>
            <w:r>
              <w:rPr>
                <w:rFonts w:hint="cs" w:ascii="方正书宋_GBK" w:eastAsia="方正书宋_GBK"/>
              </w:rPr>
              <w:t>“</w:t>
            </w:r>
            <w:r>
              <w:rPr>
                <w:rFonts w:hint="eastAsia" w:ascii="方正书宋_GBK" w:eastAsia="方正书宋_GBK"/>
              </w:rPr>
              <w:t>一切工作有标准、一切标准有控制、一切控制有程序、一切程序有监督</w:t>
            </w:r>
            <w:r>
              <w:rPr>
                <w:rFonts w:hint="cs" w:ascii="方正书宋_GBK" w:eastAsia="方正书宋_GBK"/>
              </w:rPr>
              <w:t>”</w:t>
            </w:r>
            <w:r>
              <w:rPr>
                <w:rFonts w:hint="eastAsia" w:ascii="方正书宋_GBK" w:eastAsia="方正书宋_GBK"/>
              </w:rPr>
              <w:t>的标准化格局。</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、政务服务平台建设与管理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142.60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着力把标准化建设与推进便民服务、服务绩效评估和政务服务体系建设结合起来。</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打造</w:t>
            </w:r>
            <w:r>
              <w:rPr>
                <w:rFonts w:hint="cs" w:ascii="方正书宋_GBK" w:eastAsia="方正书宋_GBK"/>
              </w:rPr>
              <w:t>“</w:t>
            </w:r>
            <w:r>
              <w:rPr>
                <w:rFonts w:hint="eastAsia" w:ascii="方正书宋_GBK" w:eastAsia="方正书宋_GBK"/>
              </w:rPr>
              <w:t>管理规范、功能完善、标准统一、办事公开、信息共享、行政高效</w:t>
            </w:r>
            <w:r>
              <w:rPr>
                <w:rFonts w:hint="cs" w:ascii="方正书宋_GBK" w:eastAsia="方正书宋_GBK"/>
              </w:rPr>
              <w:t>”</w:t>
            </w:r>
            <w:r>
              <w:rPr>
                <w:rFonts w:hint="eastAsia" w:ascii="方正书宋_GBK" w:eastAsia="方正书宋_GBK"/>
              </w:rPr>
              <w:t>的综合性政务服务平台</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政务服务便民满意率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三、民生服务事项管理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关注民生、服务社会。</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便民高效。</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、便民服务平台建设与监管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监管供水、银行、燃气、供热、供电等民生服务。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服务便民</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政务服务便民满意率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四、审批政务管理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105.68</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贯彻落实审批行政管理地方性法规、政府规章，拟订审批局行政管理办法、措施和制度，加强审批队伍建设</w:t>
            </w:r>
            <w:r>
              <w:rPr>
                <w:rFonts w:ascii="方正书宋_GBK" w:eastAsia="方正书宋_GBK"/>
              </w:rPr>
              <w:t>,</w:t>
            </w:r>
            <w:r>
              <w:rPr>
                <w:rFonts w:hint="eastAsia" w:ascii="方正书宋_GBK" w:eastAsia="方正书宋_GBK"/>
              </w:rPr>
              <w:t>开展教育培训及法律服务工作，做好机</w:t>
            </w:r>
          </w:p>
          <w:p>
            <w:pPr>
              <w:spacing w:line="300" w:lineRule="exact"/>
              <w:jc w:val="left"/>
              <w:rPr>
                <w:rFonts w:ascii="方正书宋_GBK" w:eastAsia="方正书宋_GBK"/>
              </w:rPr>
            </w:pPr>
            <w:r>
              <w:rPr>
                <w:rFonts w:hint="eastAsia" w:ascii="方正书宋_GBK" w:eastAsia="方正书宋_GBK"/>
              </w:rPr>
              <w:t>关后勤保障等其他工作。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加强审批管理能力建设，完成各项工作任务。</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开展全县审批系统人员宣传、教育、培训工作。深化行政审批制度改革、加快政府职能转变、提高行政审批效率，创新行政审批管理体制机制</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提高审批政务管理人员的业务能力、工作效率，加强科研和文化建设</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培训人员人次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重造审批流程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105.68</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对办公场所等设施进行运行维护，开展综合业务平台建设与维护工作，进行设备购置，组织节能减排、车辆运行与管理、设备购置和管理、机关保安、保洁和环境绿化及养护等后勤服务。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提升保障能力及管理水平，完成各项工作任务。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信息平台建设达标率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办公场所、设备检修维护</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bookmarkEnd w:id="1"/>
    </w:tbl>
    <w:p>
      <w:pPr>
        <w:spacing w:line="584" w:lineRule="exact"/>
        <w:jc w:val="left"/>
        <w:outlineLvl w:val="0"/>
        <w:rPr>
          <w:rFonts w:ascii="Times New Roman" w:hAnsi="Times New Roman" w:eastAsia="仿宋_GB2312" w:cs="Times New Roman"/>
        </w:rPr>
        <w:sectPr>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年，我部门安排政府采购预算0万元。具体内容见下表。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436大城县行政审批局</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大城县行政审批局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223.30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rPr>
        <w:t>未安排购置固定资产</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大城县行政审批局</w:t>
            </w:r>
            <w:r>
              <w:rPr>
                <w:rFonts w:ascii="Times New Roman" w:hAnsi="Times New Roman" w:eastAsia="仿宋_GB2312" w:cs="Times New Roman"/>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大城县行政审批局</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223.2973</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23.8800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1779</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199</w:t>
            </w:r>
            <w:r>
              <w:rPr>
                <w:rFonts w:hint="eastAsia" w:ascii="Times New Roman" w:hAnsi="Times New Roman" w:eastAsia="仿宋_GB2312" w:cs="Times New Roman"/>
                <w:sz w:val="22"/>
              </w:rPr>
              <w:t>．</w:t>
            </w:r>
            <w:r>
              <w:rPr>
                <w:rFonts w:ascii="Times New Roman" w:hAnsi="Times New Roman" w:eastAsia="仿宋_GB2312" w:cs="Times New Roman"/>
                <w:sz w:val="22"/>
              </w:rPr>
              <w:t>4173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12</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0564"/>
    <w:rsid w:val="00037AF6"/>
    <w:rsid w:val="000410F2"/>
    <w:rsid w:val="0004565F"/>
    <w:rsid w:val="00072187"/>
    <w:rsid w:val="00075D5F"/>
    <w:rsid w:val="0008180F"/>
    <w:rsid w:val="00093DA3"/>
    <w:rsid w:val="000A125B"/>
    <w:rsid w:val="000B422D"/>
    <w:rsid w:val="000B529B"/>
    <w:rsid w:val="000C24E6"/>
    <w:rsid w:val="000C345A"/>
    <w:rsid w:val="000C3A19"/>
    <w:rsid w:val="000E4305"/>
    <w:rsid w:val="000F0D09"/>
    <w:rsid w:val="001245BB"/>
    <w:rsid w:val="001251A3"/>
    <w:rsid w:val="00130F71"/>
    <w:rsid w:val="00142778"/>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25EAA"/>
    <w:rsid w:val="00230E48"/>
    <w:rsid w:val="00241FD4"/>
    <w:rsid w:val="00246317"/>
    <w:rsid w:val="00251B12"/>
    <w:rsid w:val="0026001E"/>
    <w:rsid w:val="00265318"/>
    <w:rsid w:val="00266BE3"/>
    <w:rsid w:val="002740C2"/>
    <w:rsid w:val="002806A4"/>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1F11"/>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07C"/>
    <w:rsid w:val="00486DCD"/>
    <w:rsid w:val="0049120C"/>
    <w:rsid w:val="004B0C3A"/>
    <w:rsid w:val="004C49A8"/>
    <w:rsid w:val="004D5788"/>
    <w:rsid w:val="004E3066"/>
    <w:rsid w:val="004E419C"/>
    <w:rsid w:val="004E74CD"/>
    <w:rsid w:val="004F05E7"/>
    <w:rsid w:val="0052164D"/>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1F22"/>
    <w:rsid w:val="006B610D"/>
    <w:rsid w:val="006C206A"/>
    <w:rsid w:val="006E49F5"/>
    <w:rsid w:val="007013C8"/>
    <w:rsid w:val="00727C84"/>
    <w:rsid w:val="00740EEB"/>
    <w:rsid w:val="0074338E"/>
    <w:rsid w:val="00753836"/>
    <w:rsid w:val="0075393C"/>
    <w:rsid w:val="00754592"/>
    <w:rsid w:val="00776C08"/>
    <w:rsid w:val="007928BD"/>
    <w:rsid w:val="007B4763"/>
    <w:rsid w:val="007B49AA"/>
    <w:rsid w:val="007C219A"/>
    <w:rsid w:val="007C406B"/>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075D0"/>
    <w:rsid w:val="00A16E6C"/>
    <w:rsid w:val="00A36F96"/>
    <w:rsid w:val="00A40F60"/>
    <w:rsid w:val="00A44E3D"/>
    <w:rsid w:val="00A539D4"/>
    <w:rsid w:val="00A611A9"/>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0D5C"/>
    <w:rsid w:val="00DA6DD6"/>
    <w:rsid w:val="00DA76CB"/>
    <w:rsid w:val="00DB4322"/>
    <w:rsid w:val="00DD1D0C"/>
    <w:rsid w:val="00DE186D"/>
    <w:rsid w:val="00E005E5"/>
    <w:rsid w:val="00E167C7"/>
    <w:rsid w:val="00E32E4D"/>
    <w:rsid w:val="00E55B78"/>
    <w:rsid w:val="00E76361"/>
    <w:rsid w:val="00E84020"/>
    <w:rsid w:val="00E906B2"/>
    <w:rsid w:val="00EB7A80"/>
    <w:rsid w:val="00EC47F6"/>
    <w:rsid w:val="00ED2C3A"/>
    <w:rsid w:val="00EE6D6D"/>
    <w:rsid w:val="00EF08C9"/>
    <w:rsid w:val="00EF535E"/>
    <w:rsid w:val="00F471F7"/>
    <w:rsid w:val="00F53870"/>
    <w:rsid w:val="00F66032"/>
    <w:rsid w:val="00F6657E"/>
    <w:rsid w:val="00F83B96"/>
    <w:rsid w:val="00F8441D"/>
    <w:rsid w:val="00F87C1E"/>
    <w:rsid w:val="00F958C2"/>
    <w:rsid w:val="00FA740E"/>
    <w:rsid w:val="00FC06C7"/>
    <w:rsid w:val="00FD5DB4"/>
    <w:rsid w:val="00FD676E"/>
    <w:rsid w:val="00FE1724"/>
    <w:rsid w:val="00FE5FBF"/>
    <w:rsid w:val="00FE753C"/>
    <w:rsid w:val="00FF2346"/>
    <w:rsid w:val="21AA4A7C"/>
    <w:rsid w:val="38D6436F"/>
    <w:rsid w:val="7A8B2A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1089</Words>
  <Characters>6213</Characters>
  <Lines>51</Lines>
  <Paragraphs>14</Paragraphs>
  <TotalTime>114</TotalTime>
  <ScaleCrop>false</ScaleCrop>
  <LinksUpToDate>false</LinksUpToDate>
  <CharactersWithSpaces>7288</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董小姐</cp:lastModifiedBy>
  <cp:lastPrinted>2018-01-30T06:12:00Z</cp:lastPrinted>
  <dcterms:modified xsi:type="dcterms:W3CDTF">2019-03-04T02:40:21Z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