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大城县交通运输局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运输市场、运输服务、车辆维修、停车场、搬运装卸、机动车性能检测、机动车驾驶学校和驾驶员培训的行业管理。负责城乡客货运输及有关设施规划和管理工作。负责出租车行业管理工作。组织公路及其设施的建设、养护和管理。负责全县公路、物流等有关重点工程建设、工程质量和安全生产的监管。负责全县交通运输基本建设项目招投标活动的监督管理。负责全县业主高速公路及重点干线路网运行监测和协调。承担国防交通战备工作。</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rPr>
            </w:pPr>
            <w:r>
              <w:rPr>
                <w:rFonts w:hint="eastAsia" w:ascii="宋体" w:hAnsi="宋体" w:eastAsia="宋体" w:cs="宋体"/>
                <w:sz w:val="21"/>
                <w:szCs w:val="21"/>
                <w:lang w:eastAsia="zh-CN"/>
              </w:rPr>
              <w:t>大城县交通运输局</w:t>
            </w:r>
          </w:p>
        </w:tc>
        <w:tc>
          <w:tcPr>
            <w:tcW w:w="1134" w:type="dxa"/>
            <w:shd w:val="clear" w:color="auto" w:fill="auto"/>
            <w:vAlign w:val="center"/>
          </w:tcPr>
          <w:p>
            <w:pPr>
              <w:spacing w:line="300" w:lineRule="exact"/>
              <w:jc w:val="center"/>
              <w:rPr>
                <w:rFonts w:ascii="Times New Roman" w:hAnsi="Times New Roman" w:eastAsia="仿宋_GB2312" w:cs="Times New Roman"/>
              </w:rPr>
            </w:pPr>
            <w:r>
              <w:rPr>
                <w:rFonts w:hint="eastAsia" w:ascii="宋体" w:hAnsi="宋体" w:cs="宋体"/>
                <w:sz w:val="21"/>
                <w:szCs w:val="21"/>
                <w:lang w:eastAsia="zh-CN"/>
              </w:rPr>
              <w:t>行政</w:t>
            </w:r>
          </w:p>
        </w:tc>
        <w:tc>
          <w:tcPr>
            <w:tcW w:w="1276" w:type="dxa"/>
            <w:shd w:val="clear" w:color="auto" w:fill="auto"/>
            <w:vAlign w:val="center"/>
          </w:tcPr>
          <w:p>
            <w:pPr>
              <w:spacing w:line="300" w:lineRule="exact"/>
              <w:jc w:val="center"/>
              <w:rPr>
                <w:rFonts w:ascii="Times New Roman" w:hAnsi="Times New Roman" w:eastAsia="仿宋_GB2312" w:cs="Times New Roman"/>
              </w:rPr>
            </w:pPr>
            <w:r>
              <w:rPr>
                <w:rFonts w:hint="eastAsia" w:ascii="宋体" w:hAnsi="宋体" w:cs="宋体"/>
                <w:sz w:val="21"/>
                <w:szCs w:val="21"/>
                <w:lang w:eastAsia="zh-CN"/>
              </w:rPr>
              <w:t>科级</w:t>
            </w:r>
          </w:p>
        </w:tc>
        <w:tc>
          <w:tcPr>
            <w:tcW w:w="2902" w:type="dxa"/>
            <w:shd w:val="clear" w:color="auto" w:fill="auto"/>
            <w:vAlign w:val="center"/>
          </w:tcPr>
          <w:p>
            <w:pPr>
              <w:jc w:val="center"/>
              <w:rPr>
                <w:rFonts w:ascii="Times New Roman" w:hAnsi="Times New Roman" w:eastAsia="仿宋_GB2312" w:cs="Times New Roman"/>
              </w:rPr>
            </w:pPr>
            <w:r>
              <w:rPr>
                <w:rFonts w:hint="eastAsia" w:ascii="宋体" w:hAnsi="宋体" w:eastAsia="宋体" w:cs="宋体"/>
                <w:sz w:val="21"/>
                <w:szCs w:val="21"/>
                <w:lang w:val="en-US" w:eastAsia="zh-CN"/>
              </w:rPr>
              <w:t>财政</w:t>
            </w:r>
            <w:r>
              <w:rPr>
                <w:rFonts w:hint="eastAsia" w:ascii="宋体" w:hAnsi="宋体" w:cs="宋体"/>
                <w:sz w:val="21"/>
                <w:szCs w:val="21"/>
                <w:lang w:val="en-US" w:eastAsia="zh-CN"/>
              </w:rPr>
              <w:t>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16654.94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5345.04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11309.9</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16654.94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2179.4</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1989.53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189.87</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14475.54</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14475.54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2018年农村路网养护改造项目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2019年农村路网养护改造项目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津保南绿化养护工程、城内道路养护工程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16654.94</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6862.24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127.5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工资福利</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6734.74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2019年农村路网养护改造项目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津保南绿化养护工程、城内道路养护工程</w:t>
      </w:r>
      <w:r>
        <w:rPr>
          <w:rFonts w:ascii="Times New Roman" w:hAnsi="Times New Roman" w:eastAsia="仿宋_GB2312" w:cs="Times New Roman"/>
          <w:sz w:val="32"/>
          <w:szCs w:val="32"/>
        </w:rPr>
        <w:t>等项目支出。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189.87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lang w:eastAsia="zh-CN"/>
        </w:rPr>
        <w:t>、办公费、邮电费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74.3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73.5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73.5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与2018年相比减少</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万元，其中：公务用车购置及运维费减少</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万元（其中：公务用车购置费减少</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万元，公务用车运维费减少</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万元)，主要原因是今年没有公务车购置计划；公务接待费与2018年相比持平，无增减变化。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完成交通基础设施建设投资1.9亿元，新改建公路里程73公里；确保全系统不发生违法违纪问题、不发生重大安全生产事故、不发生影响稳定事件。</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——确保津石高速这项“重中之重”的工程完成主体建设。全力确保、顺利完成主线及两条连接线各项征迁工作，为工程建设扫清一切障碍。</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——确保城市公交全线运营。继续加大协调力度，配合公交公司完善配套设施、配套政策的落实，保证年内200辆新能源公交车全部投入运营。</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——确保“四好农村路”完成既定建设任务，实施农村公路改造和安全防护工程，推进路长制组织体系发挥作用，争创省级示范县。</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jc w:val="center"/>
        <w:outlineLvl w:val="0"/>
        <w:rPr>
          <w:rFonts w:ascii="方正小标宋_GBK" w:eastAsia="方正小标宋_GBK"/>
          <w:color w:val="FFFFFF"/>
          <w:sz w:val="32"/>
        </w:rPr>
      </w:pPr>
      <w:bookmarkStart w:id="1" w:name="_Toc1734651"/>
      <w:r>
        <w:rPr>
          <w:rFonts w:hint="eastAsia" w:ascii="方正小标宋_GBK" w:eastAsia="方正小标宋_GBK"/>
          <w:sz w:val="32"/>
        </w:rPr>
        <w:t>部门职责-工作活动绩效目标</w:t>
      </w:r>
      <w:r>
        <w:rPr>
          <w:rStyle w:val="11"/>
          <w:rFonts w:ascii="方正小标宋_GBK" w:eastAsia="方正小标宋_GBK"/>
          <w:color w:val="FFFFFF"/>
          <w:sz w:val="32"/>
        </w:rPr>
        <w:footnoteReference w:id="0" w:customMarkFollows="1"/>
        <w:sym w:font="Symbol" w:char="F020"/>
      </w:r>
      <w:bookmarkEnd w:id="1"/>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348</w:t>
            </w:r>
            <w:r>
              <w:rPr>
                <w:rFonts w:hint="eastAsia" w:ascii="方正小标宋_GBK" w:eastAsia="方正小标宋_GBK"/>
                <w:sz w:val="24"/>
              </w:rPr>
              <w:t>大城县交通运输局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一、交通运输基础设施建设</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7851.16</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提出全县交通运输行业固定资产投资规模和方向</w:t>
            </w:r>
            <w:r>
              <w:rPr>
                <w:rFonts w:ascii="方正书宋_GBK" w:eastAsia="方正书宋_GBK"/>
              </w:rPr>
              <w:t>,</w:t>
            </w:r>
            <w:r>
              <w:rPr>
                <w:rFonts w:hint="eastAsia" w:ascii="方正书宋_GBK" w:eastAsia="方正书宋_GBK"/>
              </w:rPr>
              <w:t>按县政府规定权限审批、核准县规划内和年度计划规模内的固定资产投资项目，完成交通基础设施投资；对重点工程建设、工程质量和安全生产进行监管，对招投标活动进行监督管理。</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按照相关部门的投资计划保质保量晚点普通干线公路投资建设任务，农村公路建设任务，城乡客运基础设施建设任务，及其他交通配套设施建设任务。</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、普通干线公路建设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按照上级补助资金额度，组织实施各项普通国县干线公路建设，完成投资任务。</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按照相关部门的投资计划保质保量普通干线公路投资建设任务。</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居民满意度</w:t>
            </w:r>
            <w:r>
              <w:rPr>
                <w:rFonts w:ascii="方正书宋_GBK" w:eastAsia="方正书宋_GBK"/>
              </w:rPr>
              <w:t>(</w:t>
            </w:r>
            <w:r>
              <w:rPr>
                <w:rFonts w:hint="eastAsia" w:ascii="方正书宋_GBK" w:eastAsia="方正书宋_GBK"/>
              </w:rPr>
              <w:t>％</w:t>
            </w:r>
            <w:r>
              <w:rPr>
                <w:rFonts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r>
              <w:rPr>
                <w:rFonts w:ascii="方正书宋_GBK" w:eastAsia="方正书宋_GBK"/>
              </w:rPr>
              <w:t>%</w:t>
            </w: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、农村公路建设</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7851.16</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按照上级补助资金额度，组织实施农村公路建设，完成投资任务。</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按照相关部门的投资计划保质保量完成农村公路投资建设任务。</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r>
              <w:rPr>
                <w:rFonts w:ascii="方正书宋_GBK" w:eastAsia="方正书宋_GBK"/>
              </w:rPr>
              <w:t>(</w:t>
            </w:r>
            <w:r>
              <w:rPr>
                <w:rFonts w:hint="eastAsia" w:ascii="方正书宋_GBK" w:eastAsia="方正书宋_GBK"/>
              </w:rPr>
              <w:t>％</w:t>
            </w:r>
            <w:r>
              <w:rPr>
                <w:rFonts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r>
              <w:rPr>
                <w:rFonts w:ascii="方正书宋_GBK" w:eastAsia="方正书宋_GBK"/>
              </w:rPr>
              <w:t>%</w:t>
            </w: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、归还公路建设贷款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归还县级公路建设贷款。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按时偿还到期公路建设贷款，无贷款违约发生</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年度偿还本息金额</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贷款违约率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、公路客运站（场）及城乡客运基础设施建设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组织实施汽车客运站场新改（扩）建工程（含综合客货运枢纽、等级客运站、简易站、候车亭、招呼牌等）建设。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按照政府规划保质保量完成客运站、简易站、候车亭、招呼牌等）建设。</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年度客货运场站建设投资完成率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年度客货运场站建设工程量（万元）</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客运站覆盖率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、交通基础设施建设的协调、监督和管理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监管全县公路、水路、地方铁路建设市场，对公路、水路、地方铁路等有关重点工程建设、工程质量和安全生产及行业招投标活动进行监督和管理，做好建设过程中的协调管理工作。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交通基础设施建设市场运转有序，各项业务顺利开展，工作任务按时完成。</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交通基础设施建设重点项目监督检查率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社会公众或服务对象对项目实施效果的满意程度</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、交通配套设施建设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其他与县级建设任务紧密相关的交通基础设施建设。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其他各项业务顺利开展，工作任务按时完成。</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交通配套设施建设投资完成率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年度交通配套设施项目工程质量合格率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二、交通运输基础设施养护、维护</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5991.28</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组织交通运输基础设施养护、维护，对招投标活动进行监督管理。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对普通干线公路、农村公路主体及其附属设施、设备进行保养中修、大修、维护等。</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、普通干线公路养护</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572.00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对普通干线公路主体及其附属设施、设备进行保养中修、大修、维护等。</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对普通干线公路主体及其附属设施、设备进行保养中修、大修、维护等。</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年度普通干线公路养护投资完成率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养护工程合格率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、农村公路养护</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2398.10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对农村公路主体及其附属设施、设备进行保养中修、大修、维护等。</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对农村公路主体及其附属设施、设备进行保养中修、大修、维护等。</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年度农村公路养护投资完成率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养护工程合格率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、农村公路养护以奖代补</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72.00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使用上级以奖代补资金对农村公路保养与维护进行资金补助，加强农村公路养护。</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恢复、提升农村公路原有基数指标，维护、完善交通工程、安全设施、服务管理等附属设施，保持良好的技术状况。</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年度农村公路养护投资完成率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年度农村公路养护工程质量合格率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、公路建设管理养护基础数据采集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通过公路各项指标数据采集及桥梁隧道检测、交通量调查等方式，适时采集相关数据并及时更新；管理维护设备及数据采集信息系统。</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按时、保质、保量完成数据采集分析，为公路管理提供依据和支持。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公路基础信息数据更新率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公路基础信息数据使用率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、公路、水运工程养护监督和管理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对公路、水运工程及其设施养护工程质量安全及招投标活动进行监督和管理。</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项目质量合格率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、交通配套设施养护</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2949.19</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其他与县级建设任务紧密相关的交通基础设施建设养护。</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恢复、提升公路、水路原有技术标准，维护、完善附属设施，保持良好的技术状况，保障通行能力和服务水平，资金使用合规。</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设施（设备）运行正常率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项目质量合格率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三、交通运输管理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264.95</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对全县公路及其设施的建设和养护进行管理；对全县交通运输市场进行监管，指导城乡客运及有关设施规划和管理，指导出租汽车行业管理。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保障道路通畅，完成运输生产任务，确保安全生产，提高服务保障水平，交通运输统计、调查业务顺利开展。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、公路管理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184.95</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对公路建设、养护、运营及路政、治理超限超载进行管理。依法行使公路方面行政处罚权，对公路超限治理进行监督管理。</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对公路建设、养护、运营及路政、治理超限超载进行管理。依法行使公路方面行政处罚权，对公路超限治理进行监督管理。</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行政处罚事项完成率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&lt;2.5%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、道路运输管理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80.00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营业性客货运周转量目标完成率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&lt;2.5%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、城市客运管理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对全县城市客运（含公共汽电车、轨道交通、出租汽车、汽车租赁）进行行业管理。</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城市客运管理业务顺利开展，按时完成工作。并保障行业安全稳与稳定。</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运送旅客数增长率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管理车辆数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、交通运输统计及调查</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组织业务培训，统计、分析、评估、价格监测，发布相关信息。</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交通运输统计、调查业务顺利开展，按时完成工作，数据科学准确。</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年度统计工作完成率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统计数据发布率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四、收费公路管理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根据《收费公路管理条例》等相关规定，对收费公路进行管理。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收费设施正常运营，道路安全畅通。</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、收费公路运营管理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根据《收费公路管理条例》等相关规定，对收费公路进行管理。维持收费公路正常运营、安全畅通；为司乘人员和车辆提供紧急救援；更新维护收费设施设备；维护路产路权；为收费人员提供必要生活工作保障；为收费人员及票款提供安全保障等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收费设施正常运营，道路安全畅通。</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收入完成率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收费设施（设备）运行正常率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五、交通政务管理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368.15</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负责交通运输综合交通运输体系建设，综合业务管理和综合事物管理。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各项业务工作畅通，机关正常高效运转，应急事项处理及时。</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368.15</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调研提出规划和建议，工作部署、协调推动、普查统计、督促指导、行政审批、业务监管及县委、政府交办的其他事项等行政管理事项。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调研提出规划和建议，工作部署、协调推动、普查统计、督促指导、行政审批、业务监管及县委、政府交办的其他事项等行政管理事项。</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加强机关事务性管理，开展机关自身能力建设。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加强机关事务性管理，开展机关自身能力建设。</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5782.32</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47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7"/>
        <w:gridCol w:w="1466"/>
        <w:gridCol w:w="932"/>
        <w:gridCol w:w="1217"/>
        <w:gridCol w:w="875"/>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08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廊坊市大城县交通运输局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37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21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875"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190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46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1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7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190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46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1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7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5782.32</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5782.32</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182.32</w:t>
            </w: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w:t>
            </w:r>
          </w:p>
        </w:tc>
        <w:tc>
          <w:tcPr>
            <w:tcW w:w="9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办公设备购置费</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计算机设备</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[A020101]</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0.43</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0.43</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0.43</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0.43</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办公设备购置费</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计算机设备</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[A020101]</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办公设备购置费</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计算机设备</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[A020101]</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0.38</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0.38</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0.38</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0.38</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办公设备购置费</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打印设备</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[A02010601]</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2019年农村路网养护改造项目</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2019年农村路网养护改造项目</w:t>
            </w:r>
          </w:p>
        </w:tc>
        <w:tc>
          <w:tcPr>
            <w:tcW w:w="146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3698</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3698</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3698</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3698</w:t>
            </w:r>
          </w:p>
        </w:tc>
        <w:tc>
          <w:tcPr>
            <w:tcW w:w="9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2019年农村路网养护改造项目</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工程监理服务</w:t>
            </w:r>
          </w:p>
        </w:tc>
        <w:tc>
          <w:tcPr>
            <w:tcW w:w="121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【C1006】</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9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正大街一中北段中修</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育才路与西环段小修挖补</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25.3</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25.3</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25.3</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25.3</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廊沧高速出口北侧绿化</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陈大线绿化工程</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陈大线绿化工程</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工程监理服务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【C1006】</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交通行政执法综合管理系统执法终端设备购置</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其他货物</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【A99】</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66.21</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66.21</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66.21</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66.21</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办公家具、电脑购置</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计算机设备</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【A020101】</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5.85</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5.85</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5.85</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祖寺纬1路、祖寺纬2路建设</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工程监理服务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【C1006】</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祖寺路建设工程</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工程监理服务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【C1006】</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祖寺路建设工程</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祖寺路建设工程</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389</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389</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389</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389</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陈大路（祖寺路-龙接连接线）绿化养护</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陈大路（祖寺路-龙接连接线）绿化养护</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工程监理服务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【C1006】</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3877.28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7.91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大城县交通运输局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3877.28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20206.56</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1820.59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14104.05</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1623.2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469.11</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899.87</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687.71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bookmarkStart w:id="4" w:name="_GoBack"/>
      <w:bookmarkEnd w:id="4"/>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hint="eastAsia"/>
        </w:rPr>
      </w:pPr>
      <w:r>
        <w:rPr>
          <w:rStyle w:val="11"/>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1FB1481B"/>
    <w:rsid w:val="21AA4A7C"/>
    <w:rsid w:val="265737B3"/>
    <w:rsid w:val="2DFA71E8"/>
    <w:rsid w:val="53F461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basedOn w:val="9"/>
    <w:qFormat/>
    <w:uiPriority w:val="0"/>
  </w:style>
  <w:style w:type="character" w:styleId="11">
    <w:name w:val="footnote reference"/>
    <w:unhideWhenUsed/>
    <w:qFormat/>
    <w:uiPriority w:val="99"/>
    <w:rPr>
      <w:vertAlign w:val="superscript"/>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35</TotalTime>
  <ScaleCrop>false</ScaleCrop>
  <LinksUpToDate>false</LinksUpToDate>
  <CharactersWithSpaces>2835</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交通</cp:lastModifiedBy>
  <cp:lastPrinted>2019-02-28T08:12:10Z</cp:lastPrinted>
  <dcterms:modified xsi:type="dcterms:W3CDTF">2019-02-28T08:13:26Z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