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hint="eastAsia" w:ascii="黑体" w:hAnsi="黑体" w:eastAsia="黑体" w:cs="黑体"/>
          <w:sz w:val="44"/>
          <w:szCs w:val="44"/>
        </w:rPr>
      </w:pPr>
      <w:r>
        <w:rPr>
          <w:rFonts w:hint="eastAsia" w:ascii="黑体" w:hAnsi="黑体" w:eastAsia="黑体" w:cs="黑体"/>
          <w:sz w:val="44"/>
          <w:szCs w:val="44"/>
        </w:rPr>
        <w:t>201</w:t>
      </w:r>
      <w:r>
        <w:rPr>
          <w:rFonts w:hint="eastAsia" w:ascii="黑体" w:hAnsi="黑体" w:eastAsia="黑体" w:cs="黑体"/>
          <w:sz w:val="44"/>
          <w:szCs w:val="44"/>
          <w:lang w:val="en-US" w:eastAsia="zh-CN"/>
        </w:rPr>
        <w:t>7</w:t>
      </w:r>
      <w:r>
        <w:rPr>
          <w:rFonts w:hint="eastAsia" w:ascii="黑体" w:hAnsi="黑体" w:eastAsia="黑体" w:cs="黑体"/>
          <w:sz w:val="44"/>
          <w:szCs w:val="44"/>
        </w:rPr>
        <w:t>年度</w:t>
      </w:r>
      <w:r>
        <w:rPr>
          <w:rFonts w:hint="eastAsia" w:ascii="黑体" w:hAnsi="黑体" w:eastAsia="黑体" w:cs="黑体"/>
          <w:sz w:val="44"/>
          <w:szCs w:val="44"/>
          <w:lang w:eastAsia="zh-CN"/>
        </w:rPr>
        <w:t>大城县司法局</w:t>
      </w:r>
      <w:r>
        <w:rPr>
          <w:rFonts w:hint="eastAsia" w:ascii="黑体" w:hAnsi="黑体" w:eastAsia="黑体" w:cs="黑体"/>
          <w:sz w:val="44"/>
          <w:szCs w:val="44"/>
        </w:rPr>
        <w:t>部门决算信息公开情况</w:t>
      </w:r>
    </w:p>
    <w:p>
      <w:pPr>
        <w:widowControl/>
        <w:spacing w:line="584" w:lineRule="exact"/>
        <w:jc w:val="center"/>
        <w:rPr>
          <w:rFonts w:ascii="方正小标宋简体" w:eastAsia="方正小标宋简体"/>
          <w:sz w:val="44"/>
          <w:szCs w:val="44"/>
        </w:rPr>
      </w:pPr>
    </w:p>
    <w:p>
      <w:pPr>
        <w:widowControl/>
        <w:spacing w:line="584" w:lineRule="exact"/>
        <w:jc w:val="center"/>
        <w:rPr>
          <w:rFonts w:hint="eastAsia" w:ascii="宋体" w:hAnsi="宋体" w:eastAsia="宋体" w:cs="宋体"/>
          <w:color w:val="FF0000"/>
          <w:sz w:val="44"/>
          <w:szCs w:val="44"/>
        </w:rPr>
      </w:pPr>
      <w:r>
        <w:rPr>
          <w:rFonts w:hint="eastAsia" w:ascii="宋体" w:hAnsi="宋体" w:eastAsia="宋体" w:cs="宋体"/>
          <w:sz w:val="44"/>
          <w:szCs w:val="44"/>
        </w:rPr>
        <w:t>部门决算公开目录</w:t>
      </w:r>
    </w:p>
    <w:p>
      <w:pPr>
        <w:spacing w:line="584" w:lineRule="exact"/>
        <w:ind w:firstLine="640"/>
        <w:rPr>
          <w:rFonts w:ascii="Calibri" w:hAnsi="Calibri" w:eastAsia="宋体" w:cs="Times New Roman"/>
          <w:sz w:val="32"/>
          <w:szCs w:val="32"/>
        </w:rPr>
      </w:pPr>
      <w:r>
        <w:rPr>
          <w:rFonts w:hint="eastAsia" w:eastAsia="黑体"/>
          <w:sz w:val="32"/>
          <w:szCs w:val="32"/>
          <w:lang w:eastAsia="zh-CN"/>
        </w:rPr>
        <w:t>第</w:t>
      </w:r>
      <w:r>
        <w:rPr>
          <w:rFonts w:hint="eastAsia" w:eastAsia="黑体"/>
          <w:sz w:val="32"/>
          <w:szCs w:val="32"/>
        </w:rPr>
        <w:t>一</w:t>
      </w:r>
      <w:r>
        <w:rPr>
          <w:rFonts w:hint="eastAsia" w:eastAsia="黑体"/>
          <w:sz w:val="32"/>
          <w:szCs w:val="32"/>
          <w:lang w:eastAsia="zh-CN"/>
        </w:rPr>
        <w:t>部分</w:t>
      </w:r>
      <w:r>
        <w:rPr>
          <w:rFonts w:hint="eastAsia" w:eastAsia="黑体"/>
          <w:sz w:val="32"/>
          <w:szCs w:val="32"/>
          <w:lang w:val="en-US" w:eastAsia="zh-CN"/>
        </w:rPr>
        <w:t xml:space="preserve"> </w:t>
      </w:r>
      <w:r>
        <w:rPr>
          <w:rFonts w:hint="eastAsia" w:eastAsia="黑体"/>
          <w:sz w:val="32"/>
          <w:szCs w:val="32"/>
          <w:lang w:eastAsia="zh-CN"/>
        </w:rPr>
        <w:t>大城县司法局</w:t>
      </w:r>
      <w:r>
        <w:rPr>
          <w:rFonts w:ascii="Calibri" w:hAnsi="Calibri" w:eastAsia="黑体" w:cs="Times New Roman"/>
          <w:sz w:val="32"/>
          <w:szCs w:val="32"/>
        </w:rPr>
        <w:t>部门概况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hint="eastAsia" w:ascii="Calibri" w:hAnsi="Calibri" w:eastAsia="仿宋_GB2312" w:cs="Times New Roman"/>
          <w:sz w:val="32"/>
          <w:szCs w:val="32"/>
          <w:lang w:eastAsia="zh-CN"/>
        </w:rPr>
      </w:pPr>
      <w:r>
        <w:rPr>
          <w:rFonts w:hint="eastAsia" w:eastAsia="仿宋_GB2312"/>
          <w:sz w:val="32"/>
          <w:szCs w:val="32"/>
        </w:rPr>
        <w:t>（二）</w:t>
      </w:r>
      <w:r>
        <w:rPr>
          <w:rFonts w:hint="eastAsia" w:eastAsia="仿宋_GB2312"/>
          <w:sz w:val="32"/>
          <w:szCs w:val="32"/>
          <w:lang w:eastAsia="zh-CN"/>
        </w:rPr>
        <w:t>部门决算单位构成</w:t>
      </w:r>
    </w:p>
    <w:p>
      <w:pPr>
        <w:spacing w:line="584" w:lineRule="exact"/>
        <w:ind w:firstLine="640"/>
        <w:rPr>
          <w:rFonts w:ascii="Calibri" w:hAnsi="Calibri" w:eastAsia="宋体" w:cs="Times New Roman"/>
          <w:sz w:val="32"/>
          <w:szCs w:val="32"/>
        </w:rPr>
      </w:pPr>
      <w:r>
        <w:rPr>
          <w:rFonts w:hint="eastAsia" w:eastAsia="黑体"/>
          <w:sz w:val="32"/>
          <w:szCs w:val="32"/>
          <w:lang w:eastAsia="zh-CN"/>
        </w:rPr>
        <w:t>第</w:t>
      </w:r>
      <w:r>
        <w:rPr>
          <w:rFonts w:hint="eastAsia" w:eastAsia="黑体"/>
          <w:sz w:val="32"/>
          <w:szCs w:val="32"/>
        </w:rPr>
        <w:t>二</w:t>
      </w:r>
      <w:r>
        <w:rPr>
          <w:rFonts w:hint="eastAsia" w:eastAsia="黑体"/>
          <w:sz w:val="32"/>
          <w:szCs w:val="32"/>
          <w:lang w:eastAsia="zh-CN"/>
        </w:rPr>
        <w:t>部分</w:t>
      </w:r>
      <w:r>
        <w:rPr>
          <w:rFonts w:hint="eastAsia" w:eastAsia="黑体"/>
          <w:sz w:val="32"/>
          <w:szCs w:val="32"/>
          <w:lang w:val="en-US" w:eastAsia="zh-CN"/>
        </w:rPr>
        <w:t xml:space="preserve"> </w:t>
      </w:r>
      <w:r>
        <w:rPr>
          <w:rFonts w:hint="eastAsia" w:eastAsia="黑体"/>
          <w:sz w:val="32"/>
          <w:szCs w:val="32"/>
          <w:lang w:eastAsia="zh-CN"/>
        </w:rPr>
        <w:t>大城县司法局</w:t>
      </w:r>
      <w:r>
        <w:rPr>
          <w:rFonts w:ascii="Calibri" w:hAnsi="Calibri" w:eastAsia="黑体" w:cs="Times New Roman"/>
          <w:sz w:val="32"/>
          <w:szCs w:val="32"/>
        </w:rPr>
        <w:t>部门201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lang w:eastAsia="zh-CN"/>
        </w:rPr>
        <w:t>收入</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w:t>
      </w:r>
      <w:r>
        <w:rPr>
          <w:rFonts w:hint="eastAsia" w:ascii="Calibri" w:hAnsi="Calibri" w:eastAsia="仿宋_GB2312" w:cs="Times New Roman"/>
          <w:sz w:val="32"/>
          <w:szCs w:val="32"/>
          <w:lang w:eastAsia="zh-CN"/>
        </w:rPr>
        <w:t>经济分类</w:t>
      </w:r>
      <w:r>
        <w:rPr>
          <w:rFonts w:ascii="Calibri" w:hAnsi="Calibri" w:eastAsia="仿宋_GB2312" w:cs="Times New Roman"/>
          <w:sz w:val="32"/>
          <w:szCs w:val="32"/>
        </w:rPr>
        <w:t>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w:t>
      </w:r>
      <w:r>
        <w:rPr>
          <w:rFonts w:hint="eastAsia" w:ascii="Calibri" w:hAnsi="Calibri" w:eastAsia="仿宋_GB2312" w:cs="Times New Roman"/>
          <w:sz w:val="32"/>
          <w:szCs w:val="30"/>
          <w:lang w:eastAsia="zh-CN"/>
        </w:rPr>
        <w:t>收入</w:t>
      </w:r>
      <w:r>
        <w:rPr>
          <w:rFonts w:ascii="Calibri" w:hAnsi="Calibri" w:eastAsia="仿宋_GB2312" w:cs="Times New Roman"/>
          <w:sz w:val="32"/>
          <w:szCs w:val="30"/>
        </w:rPr>
        <w:t>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w:t>
      </w:r>
      <w:r>
        <w:rPr>
          <w:rFonts w:hint="eastAsia" w:ascii="Calibri" w:hAnsi="Calibri" w:eastAsia="仿宋_GB2312" w:cs="Times New Roman"/>
          <w:sz w:val="32"/>
          <w:szCs w:val="32"/>
          <w:lang w:eastAsia="zh-CN"/>
        </w:rPr>
        <w:t>等</w:t>
      </w:r>
      <w:r>
        <w:rPr>
          <w:rFonts w:ascii="Calibri" w:hAnsi="Calibri" w:eastAsia="仿宋_GB2312" w:cs="Times New Roman"/>
          <w:sz w:val="32"/>
          <w:szCs w:val="32"/>
        </w:rPr>
        <w:t>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lang w:eastAsia="zh-CN"/>
        </w:rPr>
        <w:t>第</w:t>
      </w:r>
      <w:r>
        <w:rPr>
          <w:rFonts w:hint="eastAsia" w:eastAsia="黑体"/>
          <w:sz w:val="32"/>
          <w:szCs w:val="32"/>
        </w:rPr>
        <w:t>三</w:t>
      </w:r>
      <w:r>
        <w:rPr>
          <w:rFonts w:hint="eastAsia" w:eastAsia="黑体"/>
          <w:sz w:val="32"/>
          <w:szCs w:val="32"/>
          <w:lang w:eastAsia="zh-CN"/>
        </w:rPr>
        <w:t>部分</w:t>
      </w:r>
      <w:r>
        <w:rPr>
          <w:rFonts w:ascii="Calibri" w:hAnsi="Calibri" w:eastAsia="黑体" w:cs="Times New Roman"/>
          <w:sz w:val="32"/>
          <w:szCs w:val="32"/>
        </w:rPr>
        <w:t xml:space="preserve"> </w:t>
      </w:r>
      <w:r>
        <w:rPr>
          <w:rFonts w:hint="eastAsia" w:ascii="Calibri" w:hAnsi="Calibri" w:eastAsia="黑体" w:cs="Times New Roman"/>
          <w:sz w:val="32"/>
          <w:szCs w:val="32"/>
          <w:lang w:eastAsia="zh-CN"/>
        </w:rPr>
        <w:t>大城县司法局</w:t>
      </w:r>
      <w:r>
        <w:rPr>
          <w:rFonts w:ascii="Calibri" w:hAnsi="Calibri" w:eastAsia="黑体" w:cs="Times New Roman"/>
          <w:sz w:val="32"/>
          <w:szCs w:val="32"/>
        </w:rPr>
        <w:t>部门201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hint="eastAsia" w:eastAsia="仿宋_GB2312"/>
          <w:sz w:val="32"/>
          <w:szCs w:val="32"/>
          <w:lang w:eastAsia="zh-CN"/>
        </w:rPr>
        <w:t>预算绩效管理工作情况说明</w:t>
      </w:r>
    </w:p>
    <w:p>
      <w:pPr>
        <w:numPr>
          <w:ilvl w:val="0"/>
          <w:numId w:val="1"/>
        </w:numPr>
        <w:spacing w:line="584" w:lineRule="exact"/>
        <w:ind w:firstLine="1273" w:firstLineChars="398"/>
        <w:rPr>
          <w:rFonts w:ascii="Calibri" w:hAnsi="Calibri" w:eastAsia="仿宋_GB2312" w:cs="Times New Roman"/>
          <w:sz w:val="32"/>
          <w:szCs w:val="32"/>
        </w:rPr>
      </w:pPr>
      <w:r>
        <w:rPr>
          <w:rFonts w:ascii="Calibri" w:hAnsi="Calibri" w:eastAsia="仿宋_GB2312" w:cs="Times New Roman"/>
          <w:sz w:val="32"/>
          <w:szCs w:val="32"/>
        </w:rPr>
        <w:t>其他</w:t>
      </w:r>
      <w:r>
        <w:rPr>
          <w:rFonts w:hint="eastAsia" w:ascii="Calibri" w:hAnsi="Calibri" w:eastAsia="仿宋_GB2312" w:cs="Times New Roman"/>
          <w:sz w:val="32"/>
          <w:szCs w:val="32"/>
          <w:lang w:eastAsia="zh-CN"/>
        </w:rPr>
        <w:t>重要事项</w:t>
      </w:r>
      <w:r>
        <w:rPr>
          <w:rFonts w:ascii="Calibri" w:hAnsi="Calibri" w:eastAsia="仿宋_GB2312" w:cs="Times New Roman"/>
          <w:sz w:val="32"/>
          <w:szCs w:val="32"/>
        </w:rPr>
        <w:t>的情况</w:t>
      </w:r>
    </w:p>
    <w:p>
      <w:pPr>
        <w:widowControl/>
        <w:shd w:val="clear" w:color="auto" w:fill="FFFFFF"/>
        <w:spacing w:line="580" w:lineRule="atLeast"/>
        <w:ind w:left="640" w:firstLine="1344"/>
        <w:jc w:val="left"/>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32"/>
          <w:szCs w:val="32"/>
        </w:rPr>
        <w:t>1.机关运行经费情况</w:t>
      </w:r>
    </w:p>
    <w:p>
      <w:pPr>
        <w:widowControl/>
        <w:shd w:val="clear" w:color="auto" w:fill="FFFFFF"/>
        <w:spacing w:line="580" w:lineRule="atLeast"/>
        <w:ind w:left="640" w:firstLine="1344"/>
        <w:jc w:val="left"/>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32"/>
          <w:szCs w:val="32"/>
        </w:rPr>
        <w:t>2.政府采购情况</w:t>
      </w:r>
    </w:p>
    <w:p>
      <w:pPr>
        <w:widowControl/>
        <w:shd w:val="clear" w:color="auto" w:fill="FFFFFF"/>
        <w:spacing w:line="580" w:lineRule="atLeast"/>
        <w:ind w:left="640" w:firstLine="1344"/>
        <w:jc w:val="left"/>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32"/>
          <w:szCs w:val="32"/>
        </w:rPr>
        <w:t>3.国有资产占用情况</w:t>
      </w:r>
    </w:p>
    <w:p>
      <w:pPr>
        <w:widowControl/>
        <w:shd w:val="clear" w:color="auto" w:fill="FFFFFF"/>
        <w:spacing w:line="580" w:lineRule="atLeast"/>
        <w:ind w:left="640" w:firstLine="1344"/>
        <w:jc w:val="left"/>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32"/>
          <w:szCs w:val="32"/>
        </w:rPr>
        <w:t>4.其他需要说明的情况</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黑体" w:hAnsi="黑体" w:eastAsia="黑体" w:cs="宋体"/>
          <w:color w:val="000000"/>
          <w:kern w:val="0"/>
          <w:sz w:val="32"/>
          <w:szCs w:val="32"/>
        </w:rPr>
        <w:t>第四部分</w:t>
      </w:r>
      <w:r>
        <w:rPr>
          <w:rFonts w:hint="eastAsia" w:eastAsia="方正小标宋_GBK"/>
          <w:color w:val="000000"/>
          <w:kern w:val="0"/>
          <w:sz w:val="32"/>
          <w:szCs w:val="32"/>
        </w:rPr>
        <w:t> </w:t>
      </w:r>
      <w:r>
        <w:rPr>
          <w:rFonts w:hint="eastAsia" w:eastAsia="方正小标宋_GBK"/>
          <w:color w:val="000000"/>
          <w:kern w:val="0"/>
          <w:sz w:val="32"/>
        </w:rPr>
        <w:t> </w:t>
      </w:r>
      <w:r>
        <w:rPr>
          <w:rFonts w:hint="eastAsia" w:ascii="黑体" w:hAnsi="黑体" w:eastAsia="黑体" w:cs="宋体"/>
          <w:color w:val="000000"/>
          <w:kern w:val="0"/>
          <w:sz w:val="32"/>
          <w:szCs w:val="32"/>
        </w:rPr>
        <w:t>名词解释</w:t>
      </w:r>
    </w:p>
    <w:p>
      <w:pPr>
        <w:widowControl/>
        <w:shd w:val="clear" w:color="auto" w:fill="FFFFFF"/>
        <w:spacing w:line="580" w:lineRule="atLeast"/>
        <w:ind w:left="640"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对专业性较强的名词进行解释（比如：一般公共预算财政拨款收入、事业收入、基本支出、项目支出等）</w:t>
      </w:r>
    </w:p>
    <w:p>
      <w:pPr>
        <w:numPr>
          <w:ilvl w:val="0"/>
          <w:numId w:val="0"/>
        </w:numPr>
        <w:spacing w:line="584" w:lineRule="exact"/>
        <w:rPr>
          <w:rFonts w:hint="eastAsia" w:ascii="Calibri" w:hAnsi="Calibri" w:eastAsia="仿宋_GB2312" w:cs="Times New Roman"/>
          <w:sz w:val="32"/>
          <w:szCs w:val="32"/>
          <w:lang w:val="en-US" w:eastAsia="zh-CN"/>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jc w:val="center"/>
        <w:rPr>
          <w:rFonts w:hint="eastAsia" w:ascii="方正小标宋简体" w:hAnsi="Calibri" w:eastAsia="方正小标宋简体" w:cs="Times New Roman"/>
          <w:sz w:val="44"/>
          <w:szCs w:val="44"/>
        </w:rPr>
      </w:pPr>
    </w:p>
    <w:p>
      <w:pPr>
        <w:widowControl/>
        <w:spacing w:line="584" w:lineRule="exact"/>
        <w:ind w:firstLine="2200" w:firstLineChars="500"/>
        <w:jc w:val="both"/>
        <w:rPr>
          <w:rFonts w:hint="eastAsia" w:ascii="方正小标宋简体" w:hAnsi="Calibri" w:eastAsia="方正小标宋简体" w:cs="Times New Roman"/>
          <w:sz w:val="44"/>
          <w:szCs w:val="44"/>
        </w:rPr>
      </w:pPr>
    </w:p>
    <w:p>
      <w:pPr>
        <w:widowControl/>
        <w:spacing w:line="584" w:lineRule="exact"/>
        <w:ind w:firstLine="2200" w:firstLineChars="500"/>
        <w:jc w:val="both"/>
        <w:rPr>
          <w:rFonts w:ascii="Calibri" w:hAnsi="Calibri" w:eastAsia="仿宋_GB2312" w:cs="Times New Roman"/>
          <w:sz w:val="32"/>
          <w:szCs w:val="32"/>
        </w:rPr>
      </w:pPr>
      <w:r>
        <w:rPr>
          <w:rFonts w:hint="eastAsia" w:ascii="方正小标宋简体" w:hAnsi="Calibri" w:eastAsia="方正小标宋简体" w:cs="Times New Roman"/>
          <w:sz w:val="44"/>
          <w:szCs w:val="44"/>
        </w:rPr>
        <w:t>201</w:t>
      </w:r>
      <w:r>
        <w:rPr>
          <w:rFonts w:hint="eastAsia" w:ascii="方正小标宋简体" w:hAnsi="Calibri" w:eastAsia="方正小标宋简体" w:cs="Times New Roman"/>
          <w:sz w:val="44"/>
          <w:szCs w:val="44"/>
          <w:lang w:val="en-US" w:eastAsia="zh-CN"/>
        </w:rPr>
        <w:t>7</w:t>
      </w:r>
      <w:r>
        <w:rPr>
          <w:rFonts w:hint="eastAsia" w:ascii="方正小标宋简体" w:hAnsi="Calibri" w:eastAsia="方正小标宋简体" w:cs="Times New Roman"/>
          <w:sz w:val="44"/>
          <w:szCs w:val="44"/>
        </w:rPr>
        <w:t>年度</w:t>
      </w:r>
      <w:r>
        <w:rPr>
          <w:rFonts w:hint="eastAsia" w:ascii="方正小标宋简体" w:hAnsi="Calibri" w:eastAsia="方正小标宋简体" w:cs="Times New Roman"/>
          <w:sz w:val="44"/>
          <w:szCs w:val="44"/>
          <w:lang w:eastAsia="zh-CN"/>
        </w:rPr>
        <w:t>大城县司法局</w:t>
      </w:r>
      <w:r>
        <w:rPr>
          <w:rFonts w:hint="eastAsia" w:ascii="方正小标宋简体" w:hAnsi="Calibri" w:eastAsia="方正小标宋简体" w:cs="Times New Roman"/>
          <w:sz w:val="44"/>
          <w:szCs w:val="44"/>
        </w:rPr>
        <w:t>部门决算信息公开</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hint="eastAsia" w:ascii="Calibri" w:hAnsi="Calibri" w:eastAsia="宋体" w:cs="Times New Roman"/>
          <w:sz w:val="32"/>
          <w:szCs w:val="32"/>
          <w:lang w:val="en-US" w:eastAsia="zh-CN"/>
        </w:rPr>
        <w:t>1</w:t>
      </w:r>
      <w:r>
        <w:rPr>
          <w:rFonts w:ascii="Calibri" w:hAnsi="Calibri" w:eastAsia="仿宋_GB2312" w:cs="Times New Roman"/>
          <w:sz w:val="32"/>
          <w:szCs w:val="32"/>
        </w:rPr>
        <w:t>29号）等规定，现将</w:t>
      </w:r>
      <w:r>
        <w:rPr>
          <w:rFonts w:hint="eastAsia" w:ascii="Calibri" w:hAnsi="Calibri" w:eastAsia="仿宋_GB2312" w:cs="Times New Roman"/>
          <w:sz w:val="32"/>
          <w:szCs w:val="32"/>
          <w:lang w:eastAsia="zh-CN"/>
        </w:rPr>
        <w:t>我局</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年部门决算公开如下：</w:t>
      </w:r>
    </w:p>
    <w:p>
      <w:pPr>
        <w:widowControl/>
        <w:numPr>
          <w:ilvl w:val="0"/>
          <w:numId w:val="2"/>
        </w:numPr>
        <w:spacing w:line="584" w:lineRule="exact"/>
        <w:ind w:firstLine="640" w:firstLineChars="200"/>
        <w:jc w:val="left"/>
        <w:rPr>
          <w:rFonts w:ascii="Calibri" w:hAnsi="Calibri" w:eastAsia="黑体" w:cs="Times New Roman"/>
          <w:sz w:val="32"/>
          <w:szCs w:val="32"/>
        </w:rPr>
      </w:pPr>
      <w:r>
        <w:rPr>
          <w:rFonts w:hint="eastAsia" w:eastAsia="黑体"/>
          <w:sz w:val="32"/>
          <w:szCs w:val="32"/>
          <w:lang w:eastAsia="zh-CN"/>
        </w:rPr>
        <w:t>大城县司法局</w:t>
      </w:r>
      <w:r>
        <w:rPr>
          <w:rFonts w:ascii="Calibri" w:hAnsi="Calibri" w:eastAsia="黑体" w:cs="Times New Roman"/>
          <w:sz w:val="32"/>
          <w:szCs w:val="32"/>
        </w:rPr>
        <w:t>部门概况</w:t>
      </w:r>
    </w:p>
    <w:p>
      <w:pPr>
        <w:spacing w:line="584" w:lineRule="exact"/>
        <w:ind w:firstLine="640" w:firstLineChars="200"/>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1、贯彻落实国家有关司法工作的法律、法规及司法行政工作方针政策；制定全县司法行政工作中期规划并组织实施。</w:t>
      </w:r>
    </w:p>
    <w:p>
      <w:pPr>
        <w:widowControl/>
        <w:wordWrap/>
        <w:adjustRightInd/>
        <w:snapToGrid/>
        <w:spacing w:beforeAutospacing="0" w:afterAutospacing="0" w:line="440" w:lineRule="exact"/>
        <w:ind w:left="0" w:leftChars="0" w:right="0"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2、负责全县社区矫正和安置帮教工作</w:t>
      </w:r>
    </w:p>
    <w:p>
      <w:pPr>
        <w:widowControl/>
        <w:wordWrap/>
        <w:adjustRightInd/>
        <w:snapToGrid/>
        <w:spacing w:beforeAutospacing="0" w:afterAutospacing="0" w:line="440" w:lineRule="exact"/>
        <w:ind w:left="0" w:leftChars="0" w:right="0"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3、负责指导和管理基层司法所工作</w:t>
      </w:r>
    </w:p>
    <w:p>
      <w:pPr>
        <w:widowControl/>
        <w:wordWrap/>
        <w:adjustRightInd/>
        <w:snapToGrid/>
        <w:spacing w:beforeAutospacing="0" w:afterAutospacing="0" w:line="440" w:lineRule="exact"/>
        <w:ind w:left="0" w:leftChars="0" w:right="0" w:firstLine="64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4、负责指导和监督人民调解工作。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sz w:val="32"/>
          <w:szCs w:val="32"/>
        </w:rPr>
        <w:t>拟订全县法制宣传教育规划并组织实施；开展全县法制宣传、依法治理工作；开展法制宣传报道；组织全县司法宣传和新闻发布；承担县法制教育领导小组办公室工作。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负责组织全县领导干部学法用法考试工作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7、负责指导、监督全县司法鉴定工作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8、指导、监督全县律师、法律服务工作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9、负责全县的法律援助工作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10、负责全县公证工作</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11、负责司法行政系统领导班子建设和队伍建设</w:t>
      </w:r>
    </w:p>
    <w:p>
      <w:pPr>
        <w:widowControl/>
        <w:wordWrap/>
        <w:adjustRightInd/>
        <w:snapToGrid/>
        <w:spacing w:beforeAutospacing="0" w:afterAutospacing="0" w:line="44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12、承办县政府交办的其他事项。</w:t>
      </w:r>
    </w:p>
    <w:p>
      <w:pPr>
        <w:ind w:firstLine="640" w:firstLineChars="200"/>
        <w:rPr>
          <w:rFonts w:ascii="仿宋_GB2312" w:hAnsi="仿宋_GB2312" w:eastAsia="仿宋_GB2312" w:cs="仿宋_GB2312"/>
          <w:b/>
          <w:sz w:val="32"/>
          <w:szCs w:val="32"/>
        </w:rPr>
      </w:pPr>
      <w:r>
        <w:rPr>
          <w:rFonts w:hint="eastAsia" w:eastAsia="仿宋_GB2312"/>
          <w:sz w:val="32"/>
          <w:szCs w:val="32"/>
        </w:rPr>
        <w:t>（二）</w:t>
      </w:r>
      <w:r>
        <w:rPr>
          <w:rFonts w:hint="eastAsia" w:eastAsia="仿宋_GB2312"/>
          <w:sz w:val="32"/>
          <w:szCs w:val="32"/>
          <w:lang w:eastAsia="zh-CN"/>
        </w:rPr>
        <w:t>部门决算单位构成</w:t>
      </w:r>
    </w:p>
    <w:p>
      <w:pPr>
        <w:jc w:val="center"/>
        <w:outlineLvl w:val="0"/>
        <w:rPr>
          <w:rFonts w:ascii="仿宋_GB2312" w:hAnsi="仿宋_GB2312" w:eastAsia="仿宋_GB2312" w:cs="仿宋_GB2312"/>
          <w:sz w:val="32"/>
          <w:szCs w:val="32"/>
        </w:rPr>
      </w:pP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机构设置情况</w:t>
      </w:r>
    </w:p>
    <w:tbl>
      <w:tblPr>
        <w:tblStyle w:val="5"/>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单位名称</w:t>
            </w:r>
          </w:p>
        </w:tc>
        <w:tc>
          <w:tcPr>
            <w:tcW w:w="1134" w:type="dxa"/>
            <w:vMerge w:val="restart"/>
            <w:shd w:val="clear" w:color="auto" w:fill="auto"/>
            <w:vAlign w:val="center"/>
          </w:tcPr>
          <w:p>
            <w:pPr>
              <w:spacing w:line="3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单位性质</w:t>
            </w:r>
          </w:p>
        </w:tc>
        <w:tc>
          <w:tcPr>
            <w:tcW w:w="1276" w:type="dxa"/>
            <w:vMerge w:val="restart"/>
            <w:shd w:val="clear" w:color="auto" w:fill="auto"/>
            <w:vAlign w:val="center"/>
          </w:tcPr>
          <w:p>
            <w:pPr>
              <w:spacing w:line="3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单位规格</w:t>
            </w:r>
          </w:p>
        </w:tc>
        <w:tc>
          <w:tcPr>
            <w:tcW w:w="2902" w:type="dxa"/>
            <w:vMerge w:val="restart"/>
            <w:shd w:val="clear" w:color="auto" w:fill="auto"/>
            <w:vAlign w:val="center"/>
          </w:tcPr>
          <w:p>
            <w:pPr>
              <w:spacing w:line="3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仿宋_GB2312" w:hAnsi="仿宋_GB2312" w:eastAsia="仿宋_GB2312" w:cs="仿宋_GB2312"/>
                <w:sz w:val="32"/>
                <w:szCs w:val="32"/>
              </w:rPr>
            </w:pPr>
          </w:p>
        </w:tc>
        <w:tc>
          <w:tcPr>
            <w:tcW w:w="1134" w:type="dxa"/>
            <w:vMerge w:val="continue"/>
            <w:shd w:val="clear" w:color="auto" w:fill="auto"/>
            <w:vAlign w:val="center"/>
          </w:tcPr>
          <w:p>
            <w:pPr>
              <w:spacing w:line="300" w:lineRule="exact"/>
              <w:jc w:val="left"/>
              <w:outlineLvl w:val="0"/>
              <w:rPr>
                <w:rFonts w:ascii="仿宋_GB2312" w:hAnsi="仿宋_GB2312" w:eastAsia="仿宋_GB2312" w:cs="仿宋_GB2312"/>
                <w:sz w:val="32"/>
                <w:szCs w:val="32"/>
              </w:rPr>
            </w:pPr>
          </w:p>
        </w:tc>
        <w:tc>
          <w:tcPr>
            <w:tcW w:w="1276" w:type="dxa"/>
            <w:vMerge w:val="continue"/>
            <w:shd w:val="clear" w:color="auto" w:fill="auto"/>
            <w:vAlign w:val="center"/>
          </w:tcPr>
          <w:p>
            <w:pPr>
              <w:spacing w:line="300" w:lineRule="exact"/>
              <w:jc w:val="left"/>
              <w:outlineLvl w:val="0"/>
              <w:rPr>
                <w:rFonts w:ascii="仿宋_GB2312" w:hAnsi="仿宋_GB2312" w:eastAsia="仿宋_GB2312" w:cs="仿宋_GB2312"/>
                <w:sz w:val="32"/>
                <w:szCs w:val="32"/>
              </w:rPr>
            </w:pPr>
          </w:p>
        </w:tc>
        <w:tc>
          <w:tcPr>
            <w:tcW w:w="2902" w:type="dxa"/>
            <w:vMerge w:val="continue"/>
            <w:shd w:val="clear" w:color="auto" w:fill="auto"/>
            <w:vAlign w:val="center"/>
          </w:tcPr>
          <w:p>
            <w:pPr>
              <w:spacing w:line="300" w:lineRule="exact"/>
              <w:jc w:val="left"/>
              <w:outlineLvl w:val="0"/>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大城县司法局</w:t>
            </w:r>
          </w:p>
        </w:tc>
        <w:tc>
          <w:tcPr>
            <w:tcW w:w="1134" w:type="dxa"/>
            <w:shd w:val="clear" w:color="auto" w:fill="auto"/>
            <w:vAlign w:val="center"/>
          </w:tcPr>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行政单位</w:t>
            </w:r>
          </w:p>
        </w:tc>
        <w:tc>
          <w:tcPr>
            <w:tcW w:w="1276" w:type="dxa"/>
            <w:shd w:val="clear" w:color="auto" w:fill="auto"/>
            <w:vAlign w:val="center"/>
          </w:tcPr>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科级</w:t>
            </w:r>
          </w:p>
        </w:tc>
        <w:tc>
          <w:tcPr>
            <w:tcW w:w="2902" w:type="dxa"/>
            <w:shd w:val="clear" w:color="auto" w:fill="auto"/>
            <w:vAlign w:val="center"/>
          </w:tcPr>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spacing w:line="584" w:lineRule="exact"/>
        <w:ind w:firstLine="640"/>
        <w:rPr>
          <w:rFonts w:ascii="Calibri" w:hAnsi="Calibri" w:eastAsia="宋体" w:cs="Times New Roman"/>
          <w:sz w:val="32"/>
          <w:szCs w:val="32"/>
        </w:rPr>
      </w:pPr>
      <w:r>
        <w:rPr>
          <w:rFonts w:hint="eastAsia" w:eastAsia="黑体"/>
          <w:sz w:val="32"/>
          <w:szCs w:val="32"/>
          <w:lang w:eastAsia="zh-CN"/>
        </w:rPr>
        <w:t>第</w:t>
      </w:r>
      <w:r>
        <w:rPr>
          <w:rFonts w:hint="eastAsia" w:eastAsia="黑体"/>
          <w:sz w:val="32"/>
          <w:szCs w:val="32"/>
        </w:rPr>
        <w:t>二</w:t>
      </w:r>
      <w:r>
        <w:rPr>
          <w:rFonts w:hint="eastAsia" w:eastAsia="黑体"/>
          <w:sz w:val="32"/>
          <w:szCs w:val="32"/>
          <w:lang w:eastAsia="zh-CN"/>
        </w:rPr>
        <w:t>部分</w:t>
      </w:r>
      <w:r>
        <w:rPr>
          <w:rFonts w:hint="eastAsia" w:eastAsia="黑体"/>
          <w:sz w:val="32"/>
          <w:szCs w:val="32"/>
          <w:lang w:val="en-US" w:eastAsia="zh-CN"/>
        </w:rPr>
        <w:t xml:space="preserve"> </w:t>
      </w:r>
      <w:r>
        <w:rPr>
          <w:rFonts w:hint="eastAsia" w:eastAsia="黑体"/>
          <w:sz w:val="32"/>
          <w:szCs w:val="32"/>
          <w:lang w:eastAsia="zh-CN"/>
        </w:rPr>
        <w:t>大城县司法局</w:t>
      </w:r>
      <w:r>
        <w:rPr>
          <w:rFonts w:ascii="Calibri" w:hAnsi="Calibri" w:eastAsia="黑体" w:cs="Times New Roman"/>
          <w:sz w:val="32"/>
          <w:szCs w:val="32"/>
        </w:rPr>
        <w:t>部门201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lang w:eastAsia="zh-CN"/>
        </w:rPr>
        <w:t>收入</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w:t>
      </w:r>
      <w:r>
        <w:rPr>
          <w:rFonts w:hint="eastAsia" w:ascii="Calibri" w:hAnsi="Calibri" w:eastAsia="仿宋_GB2312" w:cs="Times New Roman"/>
          <w:sz w:val="32"/>
          <w:szCs w:val="32"/>
          <w:lang w:eastAsia="zh-CN"/>
        </w:rPr>
        <w:t>经济分类</w:t>
      </w:r>
      <w:r>
        <w:rPr>
          <w:rFonts w:ascii="Calibri" w:hAnsi="Calibri" w:eastAsia="仿宋_GB2312" w:cs="Times New Roman"/>
          <w:sz w:val="32"/>
          <w:szCs w:val="32"/>
        </w:rPr>
        <w:t>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w:t>
      </w:r>
      <w:r>
        <w:rPr>
          <w:rFonts w:hint="eastAsia" w:ascii="Calibri" w:hAnsi="Calibri" w:eastAsia="仿宋_GB2312" w:cs="Times New Roman"/>
          <w:sz w:val="32"/>
          <w:szCs w:val="30"/>
          <w:lang w:eastAsia="zh-CN"/>
        </w:rPr>
        <w:t>收入</w:t>
      </w:r>
      <w:r>
        <w:rPr>
          <w:rFonts w:ascii="Calibri" w:hAnsi="Calibri" w:eastAsia="仿宋_GB2312" w:cs="Times New Roman"/>
          <w:sz w:val="32"/>
          <w:szCs w:val="30"/>
        </w:rPr>
        <w:t>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w:t>
      </w:r>
      <w:r>
        <w:rPr>
          <w:rFonts w:hint="eastAsia" w:ascii="Calibri" w:hAnsi="Calibri" w:eastAsia="仿宋_GB2312" w:cs="Times New Roman"/>
          <w:sz w:val="32"/>
          <w:szCs w:val="32"/>
          <w:lang w:eastAsia="zh-CN"/>
        </w:rPr>
        <w:t>等</w:t>
      </w:r>
      <w:r>
        <w:rPr>
          <w:rFonts w:ascii="Calibri" w:hAnsi="Calibri" w:eastAsia="仿宋_GB2312" w:cs="Times New Roman"/>
          <w:sz w:val="32"/>
          <w:szCs w:val="32"/>
        </w:rPr>
        <w:t>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napToGrid w:val="0"/>
        <w:spacing w:line="584" w:lineRule="exact"/>
        <w:ind w:firstLine="640"/>
        <w:rPr>
          <w:rFonts w:ascii="Calibri" w:hAnsi="Calibri" w:eastAsia="黑体" w:cs="Times New Roman"/>
          <w:sz w:val="32"/>
          <w:szCs w:val="32"/>
        </w:rPr>
      </w:pPr>
      <w:r>
        <w:rPr>
          <w:rFonts w:hint="eastAsia" w:eastAsia="黑体"/>
          <w:sz w:val="32"/>
          <w:szCs w:val="32"/>
          <w:lang w:eastAsia="zh-CN"/>
        </w:rPr>
        <w:t>第</w:t>
      </w:r>
      <w:r>
        <w:rPr>
          <w:rFonts w:hint="eastAsia" w:eastAsia="黑体"/>
          <w:sz w:val="32"/>
          <w:szCs w:val="32"/>
        </w:rPr>
        <w:t>三</w:t>
      </w:r>
      <w:r>
        <w:rPr>
          <w:rFonts w:hint="eastAsia" w:eastAsia="黑体"/>
          <w:sz w:val="32"/>
          <w:szCs w:val="32"/>
          <w:lang w:eastAsia="zh-CN"/>
        </w:rPr>
        <w:t>部分</w:t>
      </w:r>
      <w:r>
        <w:rPr>
          <w:rFonts w:ascii="Calibri" w:hAnsi="Calibri" w:eastAsia="黑体" w:cs="Times New Roman"/>
          <w:sz w:val="32"/>
          <w:szCs w:val="32"/>
        </w:rPr>
        <w:t xml:space="preserve"> </w:t>
      </w:r>
      <w:r>
        <w:rPr>
          <w:rFonts w:hint="eastAsia" w:ascii="Calibri" w:hAnsi="Calibri" w:eastAsia="黑体" w:cs="Times New Roman"/>
          <w:sz w:val="32"/>
          <w:szCs w:val="32"/>
          <w:lang w:eastAsia="zh-CN"/>
        </w:rPr>
        <w:t>大城县司法局</w:t>
      </w:r>
      <w:r>
        <w:rPr>
          <w:rFonts w:ascii="Calibri" w:hAnsi="Calibri" w:eastAsia="黑体" w:cs="Times New Roman"/>
          <w:sz w:val="32"/>
          <w:szCs w:val="32"/>
        </w:rPr>
        <w:t>部门201</w:t>
      </w:r>
      <w:r>
        <w:rPr>
          <w:rFonts w:hint="eastAsia" w:ascii="Calibri" w:hAnsi="Calibri" w:eastAsia="黑体" w:cs="Times New Roman"/>
          <w:sz w:val="32"/>
          <w:szCs w:val="32"/>
          <w:lang w:val="en-US" w:eastAsia="zh-CN"/>
        </w:rPr>
        <w:t>7</w:t>
      </w:r>
      <w:r>
        <w:rPr>
          <w:rFonts w:ascii="Calibri" w:hAnsi="Calibri" w:eastAsia="黑体" w:cs="Times New Roman"/>
          <w:sz w:val="32"/>
          <w:szCs w:val="32"/>
        </w:rPr>
        <w:t>年度部门决算情况说明</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（一）收入支出决算总体情况说明</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反映本部门综合收支情况。</w:t>
      </w:r>
      <w:r>
        <w:rPr>
          <w:rFonts w:hint="eastAsia" w:ascii="Calibri" w:hAnsi="Calibri" w:eastAsia="仿宋_GB2312" w:cs="Times New Roman"/>
          <w:sz w:val="32"/>
          <w:szCs w:val="32"/>
          <w:lang w:eastAsia="zh-CN"/>
        </w:rPr>
        <w:t>财政拨款收入为</w:t>
      </w:r>
      <w:r>
        <w:rPr>
          <w:rFonts w:hint="eastAsia" w:ascii="Calibri" w:hAnsi="Calibri" w:eastAsia="仿宋_GB2312" w:cs="Times New Roman"/>
          <w:sz w:val="32"/>
          <w:szCs w:val="32"/>
          <w:lang w:val="en-US" w:eastAsia="zh-CN"/>
        </w:rPr>
        <w:t>641.26万元，部门当年支出为641.26万元，其中公共安全支出为562.31万元、社会保障和就业支出为57.39万元、医疗卫生与计划生育支出为21.56万元。</w:t>
      </w:r>
      <w:r>
        <w:rPr>
          <w:rFonts w:hint="eastAsia" w:eastAsia="仿宋_GB2312"/>
          <w:sz w:val="32"/>
          <w:szCs w:val="32"/>
        </w:rPr>
        <w:t>（对映决算表一）</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（二）收入决算情况说明</w:t>
      </w:r>
    </w:p>
    <w:p>
      <w:pPr>
        <w:widowControl/>
        <w:spacing w:line="584" w:lineRule="exact"/>
        <w:ind w:firstLine="640" w:firstLineChars="200"/>
        <w:jc w:val="left"/>
        <w:rPr>
          <w:rFonts w:ascii="Calibri" w:hAnsi="Calibri" w:eastAsia="仿宋_GB2312" w:cs="Times New Roman"/>
          <w:color w:val="FF0000"/>
          <w:sz w:val="32"/>
          <w:szCs w:val="32"/>
        </w:rPr>
      </w:pPr>
      <w:r>
        <w:rPr>
          <w:rFonts w:ascii="Calibri" w:hAnsi="Calibri" w:eastAsia="仿宋_GB2312" w:cs="Times New Roman"/>
          <w:sz w:val="32"/>
          <w:szCs w:val="32"/>
        </w:rPr>
        <w:t>反映本部门当年总体收入情况。</w:t>
      </w:r>
      <w:r>
        <w:rPr>
          <w:rFonts w:hint="eastAsia" w:ascii="Calibri" w:hAnsi="Calibri" w:eastAsia="仿宋_GB2312" w:cs="Times New Roman"/>
          <w:sz w:val="32"/>
          <w:szCs w:val="32"/>
          <w:lang w:eastAsia="zh-CN"/>
        </w:rPr>
        <w:t>财政拨款收入为</w:t>
      </w:r>
      <w:r>
        <w:rPr>
          <w:rFonts w:hint="eastAsia" w:ascii="Calibri" w:hAnsi="Calibri" w:eastAsia="仿宋_GB2312" w:cs="Times New Roman"/>
          <w:sz w:val="32"/>
          <w:szCs w:val="32"/>
          <w:lang w:val="en-US" w:eastAsia="zh-CN"/>
        </w:rPr>
        <w:t>641.26万元，其中行政运行429.26万元，一般管理事务收入为5.02万元，基层司法业务收入为8.4万元，律师公证管理收入为4.17万元，法律援助收入43.94万元，社区矫正收入20万元，司法鉴定收入0.7万元，其他司法支出50.82万元、社会保障和就业支出为57.39万元、医疗卫生与计划生育支出为21.56万元</w:t>
      </w:r>
      <w:r>
        <w:rPr>
          <w:rFonts w:ascii="Calibri" w:hAnsi="Calibri" w:eastAsia="仿宋_GB2312" w:cs="Times New Roman"/>
          <w:sz w:val="32"/>
          <w:szCs w:val="32"/>
        </w:rPr>
        <w:t>。</w:t>
      </w:r>
      <w:r>
        <w:rPr>
          <w:rFonts w:hint="eastAsia" w:eastAsia="仿宋_GB2312"/>
          <w:sz w:val="32"/>
          <w:szCs w:val="32"/>
        </w:rPr>
        <w:t>（对映决算表二）</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（三）支出决算情况说明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反映本部门当年总体支出情况。部门</w:t>
      </w:r>
      <w:r>
        <w:rPr>
          <w:rFonts w:hint="eastAsia" w:ascii="Calibri" w:hAnsi="Calibri" w:eastAsia="仿宋_GB2312" w:cs="Times New Roman"/>
          <w:sz w:val="32"/>
          <w:szCs w:val="32"/>
          <w:lang w:eastAsia="zh-CN"/>
        </w:rPr>
        <w:t>支出为</w:t>
      </w:r>
      <w:r>
        <w:rPr>
          <w:rFonts w:hint="eastAsia" w:ascii="Calibri" w:hAnsi="Calibri" w:eastAsia="仿宋_GB2312" w:cs="Times New Roman"/>
          <w:sz w:val="32"/>
          <w:szCs w:val="32"/>
          <w:lang w:val="en-US" w:eastAsia="zh-CN"/>
        </w:rPr>
        <w:t>641.26万元，其中基本支出为513.23万元，项目支出为128.03万元，全部为本级支出。基本支出为人员经费、日常公用经费合计429.26万元、一般行政管理事务5.02万元、社会保障和就业支出57.39万元及医疗卫生与计划生育支出21.56万元；项目支出主要为：基层司法业务8.4万元、律师公证管理业务4.17万元、法律援助43.94万元、社区矫正20万元、司法鉴定0.7万元及其他司法支出50.82万元。</w:t>
      </w:r>
      <w:r>
        <w:rPr>
          <w:rFonts w:hint="eastAsia" w:eastAsia="仿宋_GB2312"/>
          <w:sz w:val="32"/>
          <w:szCs w:val="32"/>
        </w:rPr>
        <w:t>（对映决算表三）</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（四）财政拨款收入支出决算总体情况说明</w:t>
      </w:r>
    </w:p>
    <w:p>
      <w:pPr>
        <w:widowControl/>
        <w:spacing w:line="584" w:lineRule="exact"/>
        <w:ind w:firstLine="640" w:firstLineChars="200"/>
        <w:jc w:val="left"/>
        <w:rPr>
          <w:rFonts w:hint="eastAsia" w:ascii="Calibri" w:hAnsi="Calibri" w:eastAsia="仿宋_GB2312" w:cs="Times New Roman"/>
          <w:sz w:val="32"/>
          <w:szCs w:val="32"/>
          <w:lang w:val="en-US" w:eastAsia="zh-CN"/>
        </w:rPr>
      </w:pPr>
      <w:r>
        <w:rPr>
          <w:rFonts w:ascii="Calibri" w:hAnsi="Calibri" w:eastAsia="仿宋_GB2312" w:cs="Times New Roman"/>
          <w:sz w:val="32"/>
          <w:szCs w:val="32"/>
        </w:rPr>
        <w:t>反映本部门财政拨款收支情况。一般公共预算财政拨款</w:t>
      </w:r>
      <w:r>
        <w:rPr>
          <w:rFonts w:hint="eastAsia" w:ascii="Calibri" w:hAnsi="Calibri" w:eastAsia="仿宋_GB2312" w:cs="Times New Roman"/>
          <w:sz w:val="32"/>
          <w:szCs w:val="32"/>
          <w:lang w:eastAsia="zh-CN"/>
        </w:rPr>
        <w:t>收入为</w:t>
      </w:r>
      <w:r>
        <w:rPr>
          <w:rFonts w:hint="eastAsia" w:ascii="Calibri" w:hAnsi="Calibri" w:eastAsia="仿宋_GB2312" w:cs="Times New Roman"/>
          <w:sz w:val="32"/>
          <w:szCs w:val="32"/>
          <w:lang w:val="en-US" w:eastAsia="zh-CN"/>
        </w:rPr>
        <w:t>641.26万元，</w:t>
      </w:r>
      <w:r>
        <w:rPr>
          <w:rFonts w:ascii="Calibri" w:hAnsi="Calibri" w:eastAsia="仿宋_GB2312" w:cs="Times New Roman"/>
          <w:sz w:val="32"/>
          <w:szCs w:val="32"/>
        </w:rPr>
        <w:t>部门</w:t>
      </w:r>
      <w:r>
        <w:rPr>
          <w:rFonts w:hint="eastAsia" w:ascii="Calibri" w:hAnsi="Calibri" w:eastAsia="仿宋_GB2312" w:cs="Times New Roman"/>
          <w:sz w:val="32"/>
          <w:szCs w:val="32"/>
          <w:lang w:eastAsia="zh-CN"/>
        </w:rPr>
        <w:t>支出为</w:t>
      </w:r>
      <w:r>
        <w:rPr>
          <w:rFonts w:hint="eastAsia" w:ascii="Calibri" w:hAnsi="Calibri" w:eastAsia="仿宋_GB2312" w:cs="Times New Roman"/>
          <w:sz w:val="32"/>
          <w:szCs w:val="32"/>
          <w:lang w:val="en-US" w:eastAsia="zh-CN"/>
        </w:rPr>
        <w:t>641.26万元，其中基本支出为513.23万元，项目支出为128.03万元。比2017年度预算收入增加139.16万元，主要原因是人员工资正常增长及其他交通费的增加；比2016年度决算收入增加113.86万元，主要原因是人员工资正常增长及其他交通费的增加。部门支出比2017年度预算增加139.16万元，主要原因是人员工资正常增长及其他交通费的增加，比2016年度决算支出增加113.36万元，主要原因是人员工资正常增长及其他交通费的增加。2017年度财政拨款基本支出比2017年预算增加140.47万元，主要原因是人员工资正常增长及其他交通费的增加；2017年度财政拨款项目支出比2017年度预算减少1.31万元，主要原因是减少司法鉴定项目费用的支出。</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年度部门“三公”经费支出</w:t>
      </w:r>
      <w:r>
        <w:rPr>
          <w:rFonts w:hint="eastAsia" w:ascii="Calibri" w:hAnsi="Calibri" w:eastAsia="仿宋_GB2312" w:cs="Times New Roman"/>
          <w:sz w:val="32"/>
          <w:szCs w:val="32"/>
          <w:lang w:val="en-US" w:eastAsia="zh-CN"/>
        </w:rPr>
        <w:t>11.3</w:t>
      </w:r>
      <w:r>
        <w:rPr>
          <w:rFonts w:ascii="Calibri" w:hAnsi="Calibri" w:eastAsia="仿宋_GB2312" w:cs="Times New Roman"/>
          <w:sz w:val="32"/>
          <w:szCs w:val="32"/>
        </w:rPr>
        <w:t>万元，比预算减少</w:t>
      </w:r>
      <w:r>
        <w:rPr>
          <w:rFonts w:hint="eastAsia" w:ascii="Calibri" w:hAnsi="Calibri" w:eastAsia="仿宋_GB2312" w:cs="Times New Roman"/>
          <w:sz w:val="32"/>
          <w:szCs w:val="32"/>
          <w:lang w:val="en-US" w:eastAsia="zh-CN"/>
        </w:rPr>
        <w:t>10.7</w:t>
      </w:r>
      <w:r>
        <w:rPr>
          <w:rFonts w:ascii="Calibri" w:hAnsi="Calibri" w:eastAsia="仿宋_GB2312" w:cs="Times New Roman"/>
          <w:sz w:val="32"/>
          <w:szCs w:val="32"/>
        </w:rPr>
        <w:t>万元，比201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年度决算减少</w:t>
      </w:r>
      <w:r>
        <w:rPr>
          <w:rFonts w:hint="eastAsia" w:ascii="Calibri" w:hAnsi="Calibri" w:eastAsia="仿宋_GB2312" w:cs="Times New Roman"/>
          <w:sz w:val="32"/>
          <w:szCs w:val="32"/>
          <w:lang w:val="en-US" w:eastAsia="zh-CN"/>
        </w:rPr>
        <w:t>10.9</w:t>
      </w:r>
      <w:r>
        <w:rPr>
          <w:rFonts w:ascii="Calibri" w:hAnsi="Calibri" w:eastAsia="仿宋_GB2312" w:cs="Times New Roman"/>
          <w:sz w:val="32"/>
          <w:szCs w:val="32"/>
        </w:rPr>
        <w:t>万元</w:t>
      </w:r>
      <w:r>
        <w:rPr>
          <w:rFonts w:hint="eastAsia" w:ascii="Calibri" w:hAnsi="Calibri" w:eastAsia="仿宋_GB2312" w:cs="Times New Roman"/>
          <w:sz w:val="32"/>
          <w:szCs w:val="32"/>
          <w:lang w:val="en-US" w:eastAsia="zh-CN"/>
        </w:rPr>
        <w:t>.</w:t>
      </w:r>
      <w:r>
        <w:rPr>
          <w:rFonts w:ascii="Calibri" w:hAnsi="Calibri" w:eastAsia="仿宋_GB2312" w:cs="Times New Roman"/>
          <w:sz w:val="32"/>
          <w:szCs w:val="32"/>
        </w:rPr>
        <w:t>其中：因公出国（境）费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，与</w:t>
      </w:r>
      <w:r>
        <w:rPr>
          <w:rFonts w:hint="eastAsia" w:ascii="Calibri" w:hAnsi="Calibri" w:eastAsia="仿宋_GB2312" w:cs="Times New Roman"/>
          <w:sz w:val="32"/>
          <w:szCs w:val="32"/>
          <w:lang w:val="en-US" w:eastAsia="zh-CN"/>
        </w:rPr>
        <w:t>2016年持平，无增减变化</w:t>
      </w:r>
      <w:r>
        <w:rPr>
          <w:rFonts w:hint="eastAsia" w:ascii="Calibri" w:hAnsi="Calibri" w:eastAsia="仿宋_GB2312" w:cs="Times New Roman"/>
          <w:sz w:val="32"/>
          <w:szCs w:val="32"/>
          <w:lang w:eastAsia="zh-CN"/>
        </w:rPr>
        <w:t>。公务</w:t>
      </w:r>
      <w:r>
        <w:rPr>
          <w:rFonts w:ascii="Calibri" w:hAnsi="Calibri" w:eastAsia="仿宋_GB2312" w:cs="Times New Roman"/>
          <w:sz w:val="32"/>
          <w:szCs w:val="32"/>
        </w:rPr>
        <w:t>用车购置及运行维护费</w:t>
      </w:r>
      <w:r>
        <w:rPr>
          <w:rFonts w:hint="eastAsia" w:ascii="Calibri" w:hAnsi="Calibri" w:eastAsia="仿宋_GB2312" w:cs="Times New Roman"/>
          <w:sz w:val="32"/>
          <w:szCs w:val="32"/>
          <w:lang w:val="en-US" w:eastAsia="zh-CN"/>
        </w:rPr>
        <w:t>11.3</w:t>
      </w:r>
      <w:r>
        <w:rPr>
          <w:rFonts w:ascii="Calibri" w:hAnsi="Calibri" w:eastAsia="仿宋_GB2312" w:cs="Times New Roman"/>
          <w:sz w:val="32"/>
          <w:szCs w:val="32"/>
        </w:rPr>
        <w:t>万元（公务用车购置</w:t>
      </w:r>
      <w:r>
        <w:rPr>
          <w:rFonts w:hint="eastAsia" w:ascii="Calibri" w:hAnsi="Calibri" w:eastAsia="仿宋_GB2312" w:cs="Times New Roman"/>
          <w:sz w:val="32"/>
          <w:szCs w:val="32"/>
          <w:lang w:eastAsia="zh-CN"/>
        </w:rPr>
        <w:t>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lang w:val="en-US" w:eastAsia="zh-CN"/>
        </w:rPr>
        <w:t>11.3</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与</w:t>
      </w: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w:t>
      </w:r>
      <w:r>
        <w:rPr>
          <w:rFonts w:hint="eastAsia" w:ascii="Calibri" w:hAnsi="Calibri" w:eastAsia="仿宋_GB2312" w:cs="Times New Roman"/>
          <w:sz w:val="32"/>
          <w:szCs w:val="32"/>
          <w:lang w:eastAsia="zh-CN"/>
        </w:rPr>
        <w:t>相比</w:t>
      </w:r>
      <w:r>
        <w:rPr>
          <w:rFonts w:ascii="Calibri" w:hAnsi="Calibri" w:eastAsia="仿宋_GB2312" w:cs="Times New Roman"/>
          <w:sz w:val="32"/>
          <w:szCs w:val="32"/>
        </w:rPr>
        <w:t>减少</w:t>
      </w:r>
      <w:r>
        <w:rPr>
          <w:rFonts w:hint="eastAsia" w:ascii="Calibri" w:hAnsi="Calibri" w:eastAsia="仿宋_GB2312" w:cs="Times New Roman"/>
          <w:sz w:val="32"/>
          <w:szCs w:val="32"/>
          <w:lang w:val="en-US" w:eastAsia="zh-CN"/>
        </w:rPr>
        <w:t>10.9</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主要</w:t>
      </w:r>
      <w:r>
        <w:rPr>
          <w:rFonts w:ascii="Calibri" w:hAnsi="Calibri" w:eastAsia="仿宋_GB2312" w:cs="Times New Roman"/>
          <w:sz w:val="32"/>
          <w:szCs w:val="32"/>
        </w:rPr>
        <w:t>原因是公务</w:t>
      </w:r>
      <w:r>
        <w:rPr>
          <w:rFonts w:hint="eastAsia" w:ascii="Calibri" w:hAnsi="Calibri" w:eastAsia="仿宋_GB2312" w:cs="Times New Roman"/>
          <w:sz w:val="32"/>
          <w:szCs w:val="32"/>
          <w:lang w:eastAsia="zh-CN"/>
        </w:rPr>
        <w:t>用车改革后车辆减少；公务接待费为</w:t>
      </w:r>
      <w:r>
        <w:rPr>
          <w:rFonts w:hint="eastAsia" w:ascii="Calibri" w:hAnsi="Calibri" w:eastAsia="仿宋_GB2312" w:cs="Times New Roman"/>
          <w:sz w:val="32"/>
          <w:szCs w:val="32"/>
          <w:lang w:val="en-US" w:eastAsia="zh-CN"/>
        </w:rPr>
        <w:t>0万元与2016年持平，主要原因是厉行节约，缩减招待费</w:t>
      </w:r>
      <w:r>
        <w:rPr>
          <w:rFonts w:hint="eastAsia" w:ascii="Calibri" w:hAnsi="Calibri" w:eastAsia="仿宋_GB2312" w:cs="Times New Roman"/>
          <w:sz w:val="32"/>
          <w:szCs w:val="32"/>
          <w:lang w:eastAsia="zh-CN"/>
        </w:rPr>
        <w:t>。</w:t>
      </w:r>
    </w:p>
    <w:p>
      <w:pPr>
        <w:spacing w:line="584" w:lineRule="exact"/>
        <w:ind w:firstLine="320" w:firstLineChars="1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hint="eastAsia" w:eastAsia="仿宋_GB2312"/>
          <w:sz w:val="32"/>
          <w:szCs w:val="32"/>
          <w:lang w:eastAsia="zh-CN"/>
        </w:rPr>
        <w:t>预算绩效管理工作情况说明</w:t>
      </w:r>
    </w:p>
    <w:p>
      <w:pPr>
        <w:ind w:firstLine="320" w:firstLineChars="1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绩效管理工作开展情况</w:t>
      </w:r>
    </w:p>
    <w:p>
      <w:pPr>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财政局预算绩效管理要求，</w:t>
      </w:r>
      <w:r>
        <w:rPr>
          <w:rFonts w:hint="eastAsia" w:ascii="仿宋_GB2312" w:hAnsi="仿宋_GB2312" w:eastAsia="仿宋_GB2312" w:cs="仿宋_GB2312"/>
          <w:sz w:val="32"/>
          <w:szCs w:val="32"/>
          <w:lang w:eastAsia="zh-CN"/>
        </w:rPr>
        <w:t>大城县</w:t>
      </w:r>
      <w:r>
        <w:rPr>
          <w:rFonts w:hint="eastAsia" w:ascii="仿宋_GB2312" w:hAnsi="仿宋_GB2312" w:eastAsia="仿宋_GB2312" w:cs="仿宋_GB2312"/>
          <w:sz w:val="32"/>
          <w:szCs w:val="32"/>
        </w:rPr>
        <w:t>司法局以“部门职责-工作活动” 为依据确定部门预算项目和预算绩效，明确预算项目的绩效目标、指标和评价标准，为预算绩效控制、绩效分析和绩效评价打好基础。</w:t>
      </w:r>
    </w:p>
    <w:p>
      <w:pPr>
        <w:ind w:firstLine="320" w:firstLineChars="1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）预算项目绩效评价开展情况</w:t>
      </w:r>
    </w:p>
    <w:p>
      <w:pPr>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财政局预算绩效管理要求，</w:t>
      </w:r>
      <w:r>
        <w:rPr>
          <w:rFonts w:hint="eastAsia" w:ascii="仿宋_GB2312" w:hAnsi="仿宋_GB2312" w:eastAsia="仿宋_GB2312" w:cs="仿宋_GB2312"/>
          <w:sz w:val="32"/>
          <w:szCs w:val="32"/>
          <w:lang w:eastAsia="zh-CN"/>
        </w:rPr>
        <w:t>大城县</w:t>
      </w:r>
      <w:r>
        <w:rPr>
          <w:rFonts w:hint="eastAsia" w:ascii="仿宋_GB2312" w:hAnsi="仿宋_GB2312" w:eastAsia="仿宋_GB2312" w:cs="仿宋_GB2312"/>
          <w:sz w:val="32"/>
          <w:szCs w:val="32"/>
        </w:rPr>
        <w:t>司法局对 2017年决算中涉及的专项项目进行绩效评价，评价覆盖率达到100%。</w:t>
      </w:r>
    </w:p>
    <w:p>
      <w:pPr>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）预算项目绩效自评选例“社区矫正工作经费”项目：</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推进社区矫正工作中心建设工作，积极组织开展社区服务和职业技能培训，切实提升管理、教育、帮扶工作水平，确保无脱管、漏管或失控现象，确保不发生执法过错或其他重大责任事故。</w:t>
      </w:r>
      <w:r>
        <w:rPr>
          <w:rFonts w:hint="eastAsia" w:ascii="仿宋_GB2312" w:hAnsi="仿宋_GB2312" w:eastAsia="仿宋_GB2312" w:cs="仿宋_GB2312"/>
          <w:sz w:val="32"/>
          <w:szCs w:val="32"/>
          <w:lang w:val="en-US" w:eastAsia="zh-CN"/>
        </w:rPr>
        <w:t>2017年我县</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lang w:eastAsia="zh-CN"/>
        </w:rPr>
        <w:t>一个</w:t>
      </w:r>
      <w:r>
        <w:rPr>
          <w:rFonts w:hint="eastAsia" w:ascii="仿宋_GB2312" w:hAnsi="仿宋_GB2312" w:eastAsia="仿宋_GB2312" w:cs="仿宋_GB2312"/>
          <w:sz w:val="32"/>
          <w:szCs w:val="32"/>
        </w:rPr>
        <w:t>社区矫正</w:t>
      </w:r>
      <w:r>
        <w:rPr>
          <w:rFonts w:hint="eastAsia" w:ascii="仿宋_GB2312" w:hAnsi="仿宋_GB2312" w:eastAsia="仿宋_GB2312" w:cs="仿宋_GB2312"/>
          <w:sz w:val="32"/>
          <w:szCs w:val="32"/>
          <w:lang w:eastAsia="zh-CN"/>
        </w:rPr>
        <w:t>指挥</w:t>
      </w:r>
      <w:r>
        <w:rPr>
          <w:rFonts w:hint="eastAsia" w:ascii="仿宋_GB2312" w:hAnsi="仿宋_GB2312" w:eastAsia="仿宋_GB2312" w:cs="仿宋_GB2312"/>
          <w:sz w:val="32"/>
          <w:szCs w:val="32"/>
        </w:rPr>
        <w:t xml:space="preserve">中心，试点社区矫正公益劳动点建成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个，无脱管、漏管现象，未发生执法过错或其他重大责任事故。绩效自评等级为“优”</w:t>
      </w: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p>
    <w:p>
      <w:pPr>
        <w:autoSpaceDE w:val="0"/>
        <w:autoSpaceDN w:val="0"/>
        <w:adjustRightInd w:val="0"/>
        <w:ind w:left="200"/>
        <w:jc w:val="left"/>
        <w:rPr>
          <w:rFonts w:ascii="宋体" w:eastAsia="宋体" w:cs="宋体"/>
          <w:kern w:val="0"/>
          <w:sz w:val="18"/>
          <w:szCs w:val="18"/>
          <w:lang w:val="zh-CN"/>
        </w:rPr>
      </w:pPr>
    </w:p>
    <w:p>
      <w:pP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3015大城县司法局                                                       单位：万元</w:t>
      </w:r>
    </w:p>
    <w:tbl>
      <w:tblPr>
        <w:tblStyle w:val="5"/>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2"/>
        <w:gridCol w:w="1335"/>
        <w:gridCol w:w="3045"/>
        <w:gridCol w:w="2820"/>
        <w:gridCol w:w="1455"/>
        <w:gridCol w:w="975"/>
        <w:gridCol w:w="915"/>
        <w:gridCol w:w="795"/>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97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33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0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5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307"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972" w:type="dxa"/>
            <w:vMerge w:val="continue"/>
            <w:shd w:val="clear" w:color="auto" w:fill="auto"/>
            <w:vAlign w:val="center"/>
          </w:tcPr>
          <w:p>
            <w:pPr>
              <w:spacing w:line="300" w:lineRule="exact"/>
              <w:jc w:val="left"/>
              <w:outlineLvl w:val="0"/>
            </w:pPr>
          </w:p>
        </w:tc>
        <w:tc>
          <w:tcPr>
            <w:tcW w:w="1335" w:type="dxa"/>
            <w:vMerge w:val="continue"/>
            <w:shd w:val="clear" w:color="auto" w:fill="auto"/>
            <w:vAlign w:val="center"/>
          </w:tcPr>
          <w:p>
            <w:pPr>
              <w:spacing w:line="300" w:lineRule="exact"/>
              <w:jc w:val="left"/>
              <w:outlineLvl w:val="0"/>
            </w:pPr>
          </w:p>
        </w:tc>
        <w:tc>
          <w:tcPr>
            <w:tcW w:w="3045" w:type="dxa"/>
            <w:vMerge w:val="continue"/>
            <w:shd w:val="clear" w:color="auto" w:fill="auto"/>
            <w:vAlign w:val="center"/>
          </w:tcPr>
          <w:p>
            <w:pPr>
              <w:spacing w:line="300" w:lineRule="exact"/>
              <w:jc w:val="left"/>
              <w:outlineLvl w:val="0"/>
            </w:pPr>
          </w:p>
        </w:tc>
        <w:tc>
          <w:tcPr>
            <w:tcW w:w="2820" w:type="dxa"/>
            <w:vMerge w:val="continue"/>
            <w:shd w:val="clear" w:color="auto" w:fill="auto"/>
            <w:vAlign w:val="center"/>
          </w:tcPr>
          <w:p>
            <w:pPr>
              <w:spacing w:line="300" w:lineRule="exact"/>
              <w:jc w:val="left"/>
              <w:outlineLvl w:val="0"/>
            </w:pPr>
          </w:p>
        </w:tc>
        <w:tc>
          <w:tcPr>
            <w:tcW w:w="1455" w:type="dxa"/>
            <w:vMerge w:val="continue"/>
            <w:shd w:val="clear" w:color="auto" w:fill="auto"/>
            <w:vAlign w:val="center"/>
          </w:tcPr>
          <w:p>
            <w:pPr>
              <w:spacing w:line="300" w:lineRule="exact"/>
              <w:jc w:val="left"/>
              <w:outlineLvl w:val="0"/>
            </w:pPr>
          </w:p>
        </w:tc>
        <w:tc>
          <w:tcPr>
            <w:tcW w:w="9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9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9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62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司法行政管理</w:t>
            </w:r>
          </w:p>
        </w:tc>
        <w:tc>
          <w:tcPr>
            <w:tcW w:w="1335"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84.52</w:t>
            </w:r>
          </w:p>
        </w:tc>
        <w:tc>
          <w:tcPr>
            <w:tcW w:w="30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贯彻落实国家司法行政工作方针政策；拟订有关规章，制定全县司法行政中长期规划并组织实施。</w:t>
            </w:r>
          </w:p>
        </w:tc>
        <w:tc>
          <w:tcPr>
            <w:tcW w:w="282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提升全县司法行政管理水平</w:t>
            </w:r>
          </w:p>
        </w:tc>
        <w:tc>
          <w:tcPr>
            <w:tcW w:w="1455" w:type="dxa"/>
            <w:shd w:val="clear" w:color="auto" w:fill="auto"/>
            <w:vAlign w:val="center"/>
          </w:tcPr>
          <w:p>
            <w:pPr>
              <w:spacing w:line="300" w:lineRule="exact"/>
              <w:jc w:val="left"/>
              <w:rPr>
                <w:rFonts w:ascii="方正书宋_GBK" w:eastAsia="方正书宋_GBK"/>
              </w:rPr>
            </w:pPr>
          </w:p>
        </w:tc>
        <w:tc>
          <w:tcPr>
            <w:tcW w:w="975" w:type="dxa"/>
            <w:shd w:val="clear" w:color="auto" w:fill="auto"/>
            <w:vAlign w:val="center"/>
          </w:tcPr>
          <w:p>
            <w:pPr>
              <w:spacing w:line="300" w:lineRule="exact"/>
              <w:jc w:val="center"/>
              <w:rPr>
                <w:rFonts w:ascii="方正书宋_GBK" w:eastAsia="方正书宋_GBK"/>
              </w:rPr>
            </w:pPr>
          </w:p>
        </w:tc>
        <w:tc>
          <w:tcPr>
            <w:tcW w:w="915" w:type="dxa"/>
            <w:shd w:val="clear" w:color="auto" w:fill="auto"/>
            <w:vAlign w:val="center"/>
          </w:tcPr>
          <w:p>
            <w:pPr>
              <w:spacing w:line="300" w:lineRule="exact"/>
              <w:jc w:val="center"/>
              <w:rPr>
                <w:rFonts w:ascii="方正书宋_GBK" w:eastAsia="方正书宋_GBK"/>
              </w:rPr>
            </w:pPr>
          </w:p>
        </w:tc>
        <w:tc>
          <w:tcPr>
            <w:tcW w:w="795" w:type="dxa"/>
            <w:shd w:val="clear" w:color="auto" w:fill="auto"/>
            <w:vAlign w:val="center"/>
          </w:tcPr>
          <w:p>
            <w:pPr>
              <w:spacing w:line="300" w:lineRule="exact"/>
              <w:jc w:val="center"/>
              <w:rPr>
                <w:rFonts w:ascii="方正书宋_GBK" w:eastAsia="方正书宋_GBK"/>
              </w:rPr>
            </w:pPr>
          </w:p>
        </w:tc>
        <w:tc>
          <w:tcPr>
            <w:tcW w:w="622"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普法宣传</w:t>
            </w:r>
          </w:p>
        </w:tc>
        <w:tc>
          <w:tcPr>
            <w:tcW w:w="1335"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3.49</w:t>
            </w:r>
          </w:p>
        </w:tc>
        <w:tc>
          <w:tcPr>
            <w:tcW w:w="30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拟订全县法制宣传教育规划并组织实施；开展全县法制宣传、依法治理工作；开展法制宣传报道；组织全县司法宣传和新闻发布；承担县法制教育领导小组办公室工作。</w:t>
            </w:r>
          </w:p>
        </w:tc>
        <w:tc>
          <w:tcPr>
            <w:tcW w:w="2820"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提高全县人民法律意识和法律素质，增强法治化管理水平，促进全县民主与法制建设。</w:t>
            </w: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组织主题宣传活动场次</w:t>
            </w:r>
            <w:r>
              <w:rPr>
                <w:rFonts w:ascii="方正书宋_GBK" w:eastAsia="方正书宋_GBK"/>
              </w:rPr>
              <w:t>(</w:t>
            </w:r>
            <w:r>
              <w:rPr>
                <w:rFonts w:hint="eastAsia" w:ascii="方正书宋_GBK" w:eastAsia="方正书宋_GBK"/>
              </w:rPr>
              <w:t>次）</w:t>
            </w:r>
          </w:p>
        </w:tc>
        <w:tc>
          <w:tcPr>
            <w:tcW w:w="97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200次</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150</w:t>
            </w:r>
            <w:r>
              <w:rPr>
                <w:rFonts w:hint="eastAsia" w:ascii="方正书宋_GBK" w:eastAsia="方正书宋_GBK"/>
              </w:rPr>
              <w:t>次</w:t>
            </w:r>
          </w:p>
        </w:tc>
        <w:tc>
          <w:tcPr>
            <w:tcW w:w="79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100次</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普法考核通过率</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915" w:type="dxa"/>
            <w:shd w:val="clear" w:color="auto" w:fill="auto"/>
            <w:vAlign w:val="center"/>
          </w:tcPr>
          <w:p>
            <w:pPr>
              <w:spacing w:line="300" w:lineRule="exact"/>
              <w:jc w:val="center"/>
              <w:rPr>
                <w:rFonts w:hint="eastAsia" w:ascii="方正书宋_GBK" w:eastAsia="方正书宋_GBK"/>
                <w:lang w:val="en-US" w:eastAsia="zh-CN"/>
              </w:rPr>
            </w:pPr>
            <w:r>
              <w:rPr>
                <w:rFonts w:ascii="方正书宋_GBK" w:eastAsia="方正书宋_GBK"/>
              </w:rPr>
              <w:t>95%</w:t>
            </w:r>
          </w:p>
        </w:tc>
        <w:tc>
          <w:tcPr>
            <w:tcW w:w="79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622" w:type="dxa"/>
            <w:shd w:val="clear" w:color="auto" w:fill="auto"/>
            <w:vAlign w:val="center"/>
          </w:tcPr>
          <w:p>
            <w:pPr>
              <w:spacing w:line="300" w:lineRule="exact"/>
              <w:jc w:val="both"/>
              <w:rPr>
                <w:rFonts w:ascii="方正书宋_GBK" w:eastAsia="方正书宋_GBK"/>
              </w:rPr>
            </w:pP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网络舆情处置率</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8</w:t>
            </w:r>
            <w:r>
              <w:rPr>
                <w:rFonts w:ascii="方正书宋_GBK" w:eastAsia="方正书宋_GBK"/>
              </w:rPr>
              <w:t>5%</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80</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宣传资料印刷册数（册）</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20000</w:t>
            </w:r>
          </w:p>
        </w:tc>
        <w:tc>
          <w:tcPr>
            <w:tcW w:w="91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15000</w:t>
            </w:r>
          </w:p>
        </w:tc>
        <w:tc>
          <w:tcPr>
            <w:tcW w:w="79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10000</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普法考核覆盖人数</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915" w:type="dxa"/>
            <w:shd w:val="clear" w:color="auto" w:fill="auto"/>
            <w:vAlign w:val="center"/>
          </w:tcPr>
          <w:p>
            <w:pPr>
              <w:spacing w:line="300" w:lineRule="exact"/>
              <w:jc w:val="both"/>
              <w:rPr>
                <w:rFonts w:ascii="方正书宋_GBK" w:eastAsia="方正书宋_GBK"/>
              </w:rPr>
            </w:pPr>
            <w:r>
              <w:rPr>
                <w:rFonts w:hint="eastAsia" w:ascii="方正书宋_GBK" w:eastAsia="方正书宋_GBK"/>
                <w:lang w:val="en-US" w:eastAsia="zh-CN"/>
              </w:rPr>
              <w:t>85</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70</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网络舆情预警数量</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85</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网络舆情分析报告数量</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80</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70</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律师公证管理</w:t>
            </w:r>
          </w:p>
        </w:tc>
        <w:tc>
          <w:tcPr>
            <w:tcW w:w="1335"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4.17</w:t>
            </w:r>
          </w:p>
        </w:tc>
        <w:tc>
          <w:tcPr>
            <w:tcW w:w="30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开展律师公证工作并承担相应责任。</w:t>
            </w:r>
          </w:p>
        </w:tc>
        <w:tc>
          <w:tcPr>
            <w:tcW w:w="2820"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充分发挥法律服务职能，规范律师、公证行业管理。</w:t>
            </w: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提供法律咨询数量（宗）</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91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80</w:t>
            </w:r>
          </w:p>
        </w:tc>
        <w:tc>
          <w:tcPr>
            <w:tcW w:w="79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70</w:t>
            </w:r>
          </w:p>
        </w:tc>
        <w:tc>
          <w:tcPr>
            <w:tcW w:w="622"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年检机构满意率</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lang w:val="en-US" w:eastAsia="zh-CN"/>
              </w:rPr>
              <w:t>5</w:t>
            </w:r>
            <w:r>
              <w:rPr>
                <w:rFonts w:ascii="方正书宋_GBK" w:eastAsia="方正书宋_GBK"/>
              </w:rPr>
              <w:t>%</w:t>
            </w:r>
          </w:p>
        </w:tc>
        <w:tc>
          <w:tcPr>
            <w:tcW w:w="91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90%</w:t>
            </w:r>
          </w:p>
        </w:tc>
        <w:tc>
          <w:tcPr>
            <w:tcW w:w="795" w:type="dxa"/>
            <w:shd w:val="clear" w:color="auto" w:fill="auto"/>
            <w:vAlign w:val="center"/>
          </w:tcPr>
          <w:p>
            <w:pPr>
              <w:spacing w:line="300" w:lineRule="exact"/>
              <w:jc w:val="both"/>
              <w:rPr>
                <w:rFonts w:ascii="方正书宋_GBK" w:eastAsia="方正书宋_GBK"/>
              </w:rPr>
            </w:pPr>
            <w:r>
              <w:rPr>
                <w:rFonts w:hint="eastAsia" w:ascii="方正书宋_GBK" w:eastAsia="方正书宋_GBK"/>
                <w:lang w:val="en-US" w:eastAsia="zh-CN"/>
              </w:rPr>
              <w:t>85%</w:t>
            </w:r>
          </w:p>
        </w:tc>
        <w:tc>
          <w:tcPr>
            <w:tcW w:w="622" w:type="dxa"/>
            <w:shd w:val="clear" w:color="auto" w:fill="auto"/>
            <w:vAlign w:val="center"/>
          </w:tcPr>
          <w:p>
            <w:pPr>
              <w:spacing w:line="300" w:lineRule="exact"/>
              <w:jc w:val="both"/>
              <w:rPr>
                <w:rFonts w:ascii="方正书宋_GBK" w:eastAsia="方正书宋_GBK"/>
              </w:rPr>
            </w:pPr>
            <w:r>
              <w:rPr>
                <w:rFonts w:hint="eastAsia" w:ascii="方正书宋_GBK" w:eastAsia="方正书宋_GBK"/>
                <w:lang w:val="en-US" w:eastAsia="zh-CN"/>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机构年检率</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99%</w:t>
            </w:r>
          </w:p>
        </w:tc>
        <w:tc>
          <w:tcPr>
            <w:tcW w:w="91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96%</w:t>
            </w:r>
          </w:p>
        </w:tc>
        <w:tc>
          <w:tcPr>
            <w:tcW w:w="79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93%</w:t>
            </w:r>
          </w:p>
        </w:tc>
        <w:tc>
          <w:tcPr>
            <w:tcW w:w="622"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基层司法业务</w:t>
            </w:r>
          </w:p>
        </w:tc>
        <w:tc>
          <w:tcPr>
            <w:tcW w:w="1335"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37.96</w:t>
            </w:r>
          </w:p>
        </w:tc>
        <w:tc>
          <w:tcPr>
            <w:tcW w:w="30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负责全县社区矫正、人民调解、安置帮教、基层法律服务和基层司法所工作；会同人民法院指导人民陪审员工作；指导人民调解员协会工作；承担县安置帮教办公室、县社区矫正办公室的日常工作；</w:t>
            </w:r>
          </w:p>
        </w:tc>
        <w:tc>
          <w:tcPr>
            <w:tcW w:w="2820"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深化人民调解、社区矫正和安置帮教工作，最大限度降低重新违法犯罪和社会不稳定因素发生率</w:t>
            </w: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人民调解案件数（件）</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4000件</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3000</w:t>
            </w:r>
            <w:r>
              <w:rPr>
                <w:rFonts w:hint="eastAsia" w:ascii="方正书宋_GBK" w:eastAsia="方正书宋_GBK"/>
              </w:rPr>
              <w:t>件</w:t>
            </w:r>
          </w:p>
        </w:tc>
        <w:tc>
          <w:tcPr>
            <w:tcW w:w="79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2000件</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再犯罪减低率</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0.20%</w:t>
            </w:r>
          </w:p>
        </w:tc>
        <w:tc>
          <w:tcPr>
            <w:tcW w:w="91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0.25</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0.3</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0.4</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社区矫正人数（人）</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400</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350</w:t>
            </w:r>
            <w:r>
              <w:rPr>
                <w:rFonts w:hint="eastAsia" w:ascii="方正书宋_GBK" w:eastAsia="方正书宋_GBK"/>
              </w:rPr>
              <w:t>人</w:t>
            </w:r>
          </w:p>
        </w:tc>
        <w:tc>
          <w:tcPr>
            <w:tcW w:w="79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300</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安置帮教人数（人次）</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400</w:t>
            </w:r>
          </w:p>
        </w:tc>
        <w:tc>
          <w:tcPr>
            <w:tcW w:w="91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350</w:t>
            </w:r>
          </w:p>
        </w:tc>
        <w:tc>
          <w:tcPr>
            <w:tcW w:w="795" w:type="dxa"/>
            <w:shd w:val="clear" w:color="auto" w:fill="auto"/>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300</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服刑人员信息核查率</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91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80</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70</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法律援助</w:t>
            </w:r>
          </w:p>
        </w:tc>
        <w:tc>
          <w:tcPr>
            <w:tcW w:w="1335" w:type="dxa"/>
            <w:vMerge w:val="restart"/>
            <w:shd w:val="clear" w:color="auto" w:fill="auto"/>
            <w:vAlign w:val="center"/>
          </w:tcPr>
          <w:p>
            <w:pPr>
              <w:spacing w:line="300" w:lineRule="exact"/>
              <w:jc w:val="left"/>
              <w:rPr>
                <w:rFonts w:hint="eastAsia" w:ascii="方正书宋_GBK" w:eastAsia="方正书宋_GBK"/>
                <w:lang w:val="en-US" w:eastAsia="zh-CN"/>
              </w:rPr>
            </w:pPr>
            <w:r>
              <w:rPr>
                <w:rFonts w:ascii="方正书宋_GBK" w:eastAsia="方正书宋_GBK"/>
              </w:rPr>
              <w:t>35.6</w:t>
            </w:r>
            <w:r>
              <w:rPr>
                <w:rFonts w:hint="eastAsia" w:ascii="方正书宋_GBK" w:eastAsia="方正书宋_GBK"/>
                <w:lang w:val="en-US" w:eastAsia="zh-CN"/>
              </w:rPr>
              <w:t>0</w:t>
            </w:r>
          </w:p>
        </w:tc>
        <w:tc>
          <w:tcPr>
            <w:tcW w:w="30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落实法律援助的法律法规和政策的执行；规划法律援助事业发展；管理县法律援助机构和法律援助从业人员；组织指导全县社会组织和志愿者开展法律援助工作；办理法律援助案件，政府购买法律援助服务；管理</w:t>
            </w:r>
            <w:r>
              <w:rPr>
                <w:rFonts w:hint="cs" w:ascii="方正书宋_GBK" w:eastAsia="方正书宋_GBK"/>
              </w:rPr>
              <w:t>“</w:t>
            </w:r>
            <w:r>
              <w:rPr>
                <w:rFonts w:ascii="方正书宋_GBK" w:eastAsia="方正书宋_GBK"/>
              </w:rPr>
              <w:t>12348”</w:t>
            </w:r>
            <w:r>
              <w:rPr>
                <w:rFonts w:hint="eastAsia" w:ascii="方正书宋_GBK" w:eastAsia="方正书宋_GBK"/>
              </w:rPr>
              <w:t>法律援助专线；组织实施全县中央专项彩票公益金项目，开展法律援助理论研究等工作。</w:t>
            </w:r>
          </w:p>
        </w:tc>
        <w:tc>
          <w:tcPr>
            <w:tcW w:w="2820"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扩大法律援助覆盖面，推动全县法律援助工作长足发展。</w:t>
            </w: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法律援助案件办结率</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100%</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97%</w:t>
            </w:r>
          </w:p>
        </w:tc>
        <w:tc>
          <w:tcPr>
            <w:tcW w:w="795" w:type="dxa"/>
            <w:shd w:val="clear" w:color="auto" w:fill="auto"/>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lang w:val="en-US" w:eastAsia="zh-CN"/>
              </w:rPr>
              <w:t>4</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印刷法律援助宣传资料</w:t>
            </w:r>
            <w:r>
              <w:rPr>
                <w:rFonts w:ascii="方正书宋_GBK" w:eastAsia="方正书宋_GBK"/>
              </w:rPr>
              <w:t>(</w:t>
            </w:r>
            <w:r>
              <w:rPr>
                <w:rFonts w:hint="eastAsia" w:ascii="方正书宋_GBK" w:eastAsia="方正书宋_GBK"/>
              </w:rPr>
              <w:t>册）</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30000</w:t>
            </w:r>
            <w:r>
              <w:rPr>
                <w:rFonts w:hint="eastAsia" w:ascii="方正书宋_GBK" w:eastAsia="方正书宋_GBK"/>
              </w:rPr>
              <w:t>册</w:t>
            </w:r>
          </w:p>
        </w:tc>
        <w:tc>
          <w:tcPr>
            <w:tcW w:w="91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20000册</w:t>
            </w:r>
          </w:p>
        </w:tc>
        <w:tc>
          <w:tcPr>
            <w:tcW w:w="79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10000册</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法律援助案件受理数（件）</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200件</w:t>
            </w:r>
          </w:p>
        </w:tc>
        <w:tc>
          <w:tcPr>
            <w:tcW w:w="91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150件</w:t>
            </w:r>
          </w:p>
        </w:tc>
        <w:tc>
          <w:tcPr>
            <w:tcW w:w="79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100件</w:t>
            </w:r>
          </w:p>
        </w:tc>
        <w:tc>
          <w:tcPr>
            <w:tcW w:w="62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w:t>
            </w:r>
            <w:r>
              <w:rPr>
                <w:rFonts w:hint="eastAsia" w:ascii="方正书宋_GBK" w:eastAsia="方正书宋_GBK"/>
              </w:rPr>
              <w:t>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司法鉴定</w:t>
            </w:r>
          </w:p>
        </w:tc>
        <w:tc>
          <w:tcPr>
            <w:tcW w:w="1335"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3.3</w:t>
            </w:r>
          </w:p>
        </w:tc>
        <w:tc>
          <w:tcPr>
            <w:tcW w:w="30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拟定全县司法鉴定管理规定和技术规范；完成全县司法鉴定人和司法鉴定机构登记管理工作；负责县级司法鉴定机构的管理工作；开展面向社会的司法鉴定资质管理、质量管理和司法鉴定人继续教育培训。</w:t>
            </w:r>
          </w:p>
        </w:tc>
        <w:tc>
          <w:tcPr>
            <w:tcW w:w="2820"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规范司法鉴定机构和司法鉴定人的管理，提高司法鉴定人员素质，促进司法鉴定的公正、公平。</w:t>
            </w: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司法鉴定人培训人次</w:t>
            </w:r>
          </w:p>
        </w:tc>
        <w:tc>
          <w:tcPr>
            <w:tcW w:w="975"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90</w:t>
            </w:r>
            <w:r>
              <w:rPr>
                <w:rFonts w:ascii="方正书宋_GBK" w:eastAsia="方正书宋_GBK"/>
              </w:rPr>
              <w:t>%</w:t>
            </w:r>
          </w:p>
        </w:tc>
        <w:tc>
          <w:tcPr>
            <w:tcW w:w="91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80</w:t>
            </w:r>
            <w:r>
              <w:rPr>
                <w:rFonts w:ascii="方正书宋_GBK" w:eastAsia="方正书宋_GBK"/>
              </w:rPr>
              <w:t>%</w:t>
            </w:r>
          </w:p>
        </w:tc>
        <w:tc>
          <w:tcPr>
            <w:tcW w:w="79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70</w:t>
            </w:r>
            <w:r>
              <w:rPr>
                <w:rFonts w:ascii="方正书宋_GBK" w:eastAsia="方正书宋_GBK"/>
              </w:rPr>
              <w:t>%</w:t>
            </w:r>
          </w:p>
        </w:tc>
        <w:tc>
          <w:tcPr>
            <w:tcW w:w="62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vMerge w:val="continue"/>
            <w:shd w:val="clear" w:color="auto" w:fill="auto"/>
            <w:vAlign w:val="center"/>
          </w:tcPr>
          <w:p>
            <w:pPr>
              <w:spacing w:line="300" w:lineRule="exact"/>
              <w:jc w:val="left"/>
              <w:rPr>
                <w:rFonts w:ascii="方正书宋_GBK" w:eastAsia="方正书宋_GBK"/>
                <w:b/>
              </w:rPr>
            </w:pPr>
          </w:p>
        </w:tc>
        <w:tc>
          <w:tcPr>
            <w:tcW w:w="1335" w:type="dxa"/>
            <w:vMerge w:val="continue"/>
            <w:shd w:val="clear" w:color="auto" w:fill="auto"/>
            <w:vAlign w:val="center"/>
          </w:tcPr>
          <w:p>
            <w:pPr>
              <w:spacing w:line="300" w:lineRule="exact"/>
              <w:jc w:val="left"/>
              <w:rPr>
                <w:rFonts w:ascii="方正书宋_GBK" w:eastAsia="方正书宋_GBK"/>
              </w:rPr>
            </w:pPr>
          </w:p>
        </w:tc>
        <w:tc>
          <w:tcPr>
            <w:tcW w:w="3045" w:type="dxa"/>
            <w:vMerge w:val="continue"/>
            <w:shd w:val="clear" w:color="auto" w:fill="auto"/>
            <w:vAlign w:val="center"/>
          </w:tcPr>
          <w:p>
            <w:pPr>
              <w:spacing w:line="300" w:lineRule="exact"/>
              <w:jc w:val="left"/>
              <w:rPr>
                <w:rFonts w:ascii="方正书宋_GBK" w:eastAsia="方正书宋_GBK"/>
              </w:rPr>
            </w:pPr>
          </w:p>
        </w:tc>
        <w:tc>
          <w:tcPr>
            <w:tcW w:w="2820" w:type="dxa"/>
            <w:vMerge w:val="continue"/>
            <w:shd w:val="clear" w:color="auto" w:fill="auto"/>
            <w:vAlign w:val="center"/>
          </w:tcPr>
          <w:p>
            <w:pPr>
              <w:spacing w:line="300" w:lineRule="exact"/>
              <w:jc w:val="left"/>
              <w:rPr>
                <w:rFonts w:ascii="方正书宋_GBK" w:eastAsia="方正书宋_GBK"/>
              </w:rPr>
            </w:pPr>
          </w:p>
        </w:tc>
        <w:tc>
          <w:tcPr>
            <w:tcW w:w="14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司法鉴定机构年检率</w:t>
            </w:r>
          </w:p>
        </w:tc>
        <w:tc>
          <w:tcPr>
            <w:tcW w:w="975"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95" w:type="dxa"/>
            <w:shd w:val="clear" w:color="auto" w:fill="auto"/>
            <w:vAlign w:val="center"/>
          </w:tcPr>
          <w:p>
            <w:pPr>
              <w:spacing w:line="300" w:lineRule="exact"/>
              <w:jc w:val="both"/>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622" w:type="dxa"/>
            <w:shd w:val="clear" w:color="auto" w:fill="auto"/>
            <w:vAlign w:val="center"/>
          </w:tcPr>
          <w:p>
            <w:pPr>
              <w:spacing w:line="300" w:lineRule="exact"/>
              <w:jc w:val="both"/>
              <w:rPr>
                <w:rFonts w:ascii="方正书宋_GBK" w:eastAsia="方正书宋_GBK"/>
              </w:rPr>
            </w:pPr>
            <w:r>
              <w:rPr>
                <w:rFonts w:hint="eastAsia" w:ascii="方正书宋_GBK" w:eastAsia="方正书宋_GBK"/>
                <w:lang w:val="en-US" w:eastAsia="zh-CN"/>
              </w:rPr>
              <w:t>8</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1972" w:type="dxa"/>
            <w:shd w:val="clear" w:color="auto" w:fill="auto"/>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司法政务管理</w:t>
            </w:r>
          </w:p>
        </w:tc>
        <w:tc>
          <w:tcPr>
            <w:tcW w:w="1335"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44.82</w:t>
            </w:r>
          </w:p>
        </w:tc>
        <w:tc>
          <w:tcPr>
            <w:tcW w:w="3045" w:type="dxa"/>
            <w:shd w:val="clear" w:color="auto" w:fill="auto"/>
            <w:vAlign w:val="center"/>
          </w:tcPr>
          <w:p>
            <w:pPr>
              <w:spacing w:line="300" w:lineRule="exact"/>
              <w:ind w:left="0" w:leftChars="0"/>
              <w:jc w:val="left"/>
              <w:rPr>
                <w:rFonts w:hint="eastAsia" w:ascii="方正书宋_GBK" w:eastAsia="方正书宋_GBK"/>
                <w:lang w:eastAsia="zh-CN"/>
              </w:rPr>
            </w:pPr>
            <w:r>
              <w:rPr>
                <w:rFonts w:hint="eastAsia" w:ascii="方正书宋_GBK" w:eastAsia="方正书宋_GBK"/>
                <w:lang w:eastAsia="zh-CN"/>
              </w:rPr>
              <w:t>负责机关综合业务管理和机关直属事业单位综合事务管理。</w:t>
            </w:r>
          </w:p>
        </w:tc>
        <w:tc>
          <w:tcPr>
            <w:tcW w:w="2820"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促进司法系统执法能力全面提升</w:t>
            </w:r>
          </w:p>
        </w:tc>
        <w:tc>
          <w:tcPr>
            <w:tcW w:w="1455" w:type="dxa"/>
            <w:shd w:val="clear" w:color="auto" w:fill="auto"/>
            <w:vAlign w:val="center"/>
          </w:tcPr>
          <w:p>
            <w:pPr>
              <w:spacing w:line="300" w:lineRule="exact"/>
              <w:jc w:val="left"/>
              <w:rPr>
                <w:rFonts w:hint="eastAsia" w:ascii="方正书宋_GBK" w:eastAsia="方正书宋_GBK"/>
              </w:rPr>
            </w:pPr>
          </w:p>
        </w:tc>
        <w:tc>
          <w:tcPr>
            <w:tcW w:w="975" w:type="dxa"/>
            <w:shd w:val="clear" w:color="auto" w:fill="auto"/>
            <w:vAlign w:val="center"/>
          </w:tcPr>
          <w:p>
            <w:pPr>
              <w:spacing w:line="300" w:lineRule="exact"/>
              <w:jc w:val="center"/>
              <w:rPr>
                <w:rFonts w:ascii="方正书宋_GBK" w:eastAsia="方正书宋_GBK"/>
              </w:rPr>
            </w:pPr>
          </w:p>
        </w:tc>
        <w:tc>
          <w:tcPr>
            <w:tcW w:w="915" w:type="dxa"/>
            <w:shd w:val="clear" w:color="auto" w:fill="auto"/>
            <w:vAlign w:val="center"/>
          </w:tcPr>
          <w:p>
            <w:pPr>
              <w:spacing w:line="300" w:lineRule="exact"/>
              <w:jc w:val="center"/>
              <w:rPr>
                <w:rFonts w:ascii="方正书宋_GBK" w:eastAsia="方正书宋_GBK"/>
              </w:rPr>
            </w:pPr>
          </w:p>
        </w:tc>
        <w:tc>
          <w:tcPr>
            <w:tcW w:w="795" w:type="dxa"/>
            <w:shd w:val="clear" w:color="auto" w:fill="auto"/>
            <w:vAlign w:val="center"/>
          </w:tcPr>
          <w:p>
            <w:pPr>
              <w:spacing w:line="300" w:lineRule="exact"/>
              <w:jc w:val="both"/>
              <w:rPr>
                <w:rFonts w:ascii="方正书宋_GBK" w:eastAsia="方正书宋_GBK"/>
              </w:rPr>
            </w:pPr>
          </w:p>
        </w:tc>
        <w:tc>
          <w:tcPr>
            <w:tcW w:w="622" w:type="dxa"/>
            <w:shd w:val="clear" w:color="auto" w:fill="auto"/>
            <w:vAlign w:val="center"/>
          </w:tcPr>
          <w:p>
            <w:pPr>
              <w:spacing w:line="300" w:lineRule="exact"/>
              <w:jc w:val="both"/>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shd w:val="clear" w:color="auto" w:fill="auto"/>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综合业务管理</w:t>
            </w:r>
          </w:p>
        </w:tc>
        <w:tc>
          <w:tcPr>
            <w:tcW w:w="1335"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42</w:t>
            </w:r>
          </w:p>
        </w:tc>
        <w:tc>
          <w:tcPr>
            <w:tcW w:w="3045"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负责系统物资装备管理；指导监督系统计划财务工作及队伍建设；负责系统警务督察工作。</w:t>
            </w:r>
          </w:p>
        </w:tc>
        <w:tc>
          <w:tcPr>
            <w:tcW w:w="2820"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加强纪检审计监督、信息化建设等，促进司法行政系统各项事业健康发展</w:t>
            </w:r>
          </w:p>
        </w:tc>
        <w:tc>
          <w:tcPr>
            <w:tcW w:w="1455"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综合业务管理工作完成率</w:t>
            </w:r>
          </w:p>
        </w:tc>
        <w:tc>
          <w:tcPr>
            <w:tcW w:w="97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100</w:t>
            </w:r>
            <w:r>
              <w:rPr>
                <w:rFonts w:ascii="方正书宋_GBK" w:eastAsia="方正书宋_GBK"/>
              </w:rPr>
              <w:t>%</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95" w:type="dxa"/>
            <w:shd w:val="clear" w:color="auto" w:fill="auto"/>
            <w:vAlign w:val="center"/>
          </w:tcPr>
          <w:p>
            <w:pPr>
              <w:spacing w:line="300" w:lineRule="exact"/>
              <w:jc w:val="both"/>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622" w:type="dxa"/>
            <w:shd w:val="clear" w:color="auto" w:fill="auto"/>
            <w:vAlign w:val="center"/>
          </w:tcPr>
          <w:p>
            <w:pPr>
              <w:spacing w:line="300" w:lineRule="exact"/>
              <w:jc w:val="both"/>
              <w:rPr>
                <w:rFonts w:ascii="方正书宋_GBK" w:eastAsia="方正书宋_GBK"/>
              </w:rPr>
            </w:pPr>
            <w:r>
              <w:rPr>
                <w:rFonts w:hint="eastAsia" w:ascii="方正书宋_GBK" w:eastAsia="方正书宋_GBK"/>
                <w:lang w:val="en-US" w:eastAsia="zh-CN"/>
              </w:rPr>
              <w:t>8</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972" w:type="dxa"/>
            <w:shd w:val="clear" w:color="auto" w:fill="auto"/>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综合政务管理</w:t>
            </w:r>
          </w:p>
        </w:tc>
        <w:tc>
          <w:tcPr>
            <w:tcW w:w="1335"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2.82</w:t>
            </w:r>
          </w:p>
        </w:tc>
        <w:tc>
          <w:tcPr>
            <w:tcW w:w="3045"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负责机关和直属事业单位经济财务等活动的内部审计监督；承办县政府交办的其他事项。</w:t>
            </w:r>
          </w:p>
        </w:tc>
        <w:tc>
          <w:tcPr>
            <w:tcW w:w="2820"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加强机关后勤保障，确保正常办公环境需要</w:t>
            </w:r>
          </w:p>
        </w:tc>
        <w:tc>
          <w:tcPr>
            <w:tcW w:w="1455"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综合事务工作完成率</w:t>
            </w:r>
          </w:p>
        </w:tc>
        <w:tc>
          <w:tcPr>
            <w:tcW w:w="97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100</w:t>
            </w:r>
            <w:r>
              <w:rPr>
                <w:rFonts w:ascii="方正书宋_GBK" w:eastAsia="方正书宋_GBK"/>
              </w:rPr>
              <w:t>%</w:t>
            </w:r>
          </w:p>
        </w:tc>
        <w:tc>
          <w:tcPr>
            <w:tcW w:w="915"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95" w:type="dxa"/>
            <w:shd w:val="clear" w:color="auto" w:fill="auto"/>
            <w:vAlign w:val="center"/>
          </w:tcPr>
          <w:p>
            <w:pPr>
              <w:spacing w:line="300" w:lineRule="exact"/>
              <w:jc w:val="both"/>
              <w:rPr>
                <w:rFonts w:ascii="方正书宋_GBK" w:eastAsia="方正书宋_GBK"/>
              </w:rPr>
            </w:pP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622" w:type="dxa"/>
            <w:shd w:val="clear" w:color="auto" w:fill="auto"/>
            <w:vAlign w:val="center"/>
          </w:tcPr>
          <w:p>
            <w:pPr>
              <w:spacing w:line="300" w:lineRule="exact"/>
              <w:jc w:val="both"/>
              <w:rPr>
                <w:rFonts w:ascii="方正书宋_GBK" w:eastAsia="方正书宋_GBK"/>
              </w:rPr>
            </w:pPr>
            <w:r>
              <w:rPr>
                <w:rFonts w:hint="eastAsia" w:ascii="方正书宋_GBK" w:eastAsia="方正书宋_GBK"/>
                <w:lang w:val="en-US" w:eastAsia="zh-CN"/>
              </w:rPr>
              <w:t>8</w:t>
            </w:r>
            <w:r>
              <w:rPr>
                <w:rFonts w:ascii="方正书宋_GBK" w:eastAsia="方正书宋_GBK"/>
              </w:rPr>
              <w:t>5%</w:t>
            </w:r>
          </w:p>
        </w:tc>
      </w:tr>
    </w:tbl>
    <w:p>
      <w:pPr>
        <w:numPr>
          <w:ilvl w:val="0"/>
          <w:numId w:val="0"/>
        </w:numPr>
        <w:tabs>
          <w:tab w:val="left" w:pos="1819"/>
        </w:tabs>
        <w:spacing w:line="584" w:lineRule="exact"/>
        <w:rPr>
          <w:rFonts w:ascii="Calibri" w:hAnsi="Calibri" w:eastAsia="仿宋_GB2312" w:cs="Times New Roman"/>
          <w:sz w:val="32"/>
          <w:szCs w:val="32"/>
        </w:rPr>
      </w:pPr>
      <w:r>
        <w:rPr>
          <w:rFonts w:hint="eastAsia" w:ascii="Calibri" w:hAnsi="Calibri" w:eastAsia="仿宋_GB2312" w:cs="Times New Roman"/>
          <w:sz w:val="32"/>
          <w:szCs w:val="32"/>
          <w:lang w:eastAsia="zh-CN"/>
        </w:rPr>
        <w:t>（七）</w:t>
      </w:r>
      <w:r>
        <w:rPr>
          <w:rFonts w:ascii="Calibri" w:hAnsi="Calibri" w:eastAsia="仿宋_GB2312" w:cs="Times New Roman"/>
          <w:sz w:val="32"/>
          <w:szCs w:val="32"/>
        </w:rPr>
        <w:t>其他</w:t>
      </w:r>
      <w:r>
        <w:rPr>
          <w:rFonts w:hint="eastAsia" w:ascii="Calibri" w:hAnsi="Calibri" w:eastAsia="仿宋_GB2312" w:cs="Times New Roman"/>
          <w:sz w:val="32"/>
          <w:szCs w:val="32"/>
          <w:lang w:eastAsia="zh-CN"/>
        </w:rPr>
        <w:t>重要事项</w:t>
      </w:r>
      <w:r>
        <w:rPr>
          <w:rFonts w:ascii="Calibri" w:hAnsi="Calibri" w:eastAsia="仿宋_GB2312" w:cs="Times New Roman"/>
          <w:sz w:val="32"/>
          <w:szCs w:val="32"/>
        </w:rPr>
        <w:t>的情况</w:t>
      </w:r>
    </w:p>
    <w:p>
      <w:pPr>
        <w:widowControl/>
        <w:shd w:val="clear" w:color="auto" w:fill="FFFFFF"/>
        <w:spacing w:line="580" w:lineRule="atLeast"/>
        <w:jc w:val="left"/>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32"/>
          <w:szCs w:val="32"/>
        </w:rPr>
        <w:t>1.机关运行经费情况</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lang w:val="en-US" w:eastAsia="zh-CN"/>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lang w:val="en-US" w:eastAsia="zh-CN"/>
        </w:rPr>
        <w:t>39.37</w:t>
      </w:r>
      <w:r>
        <w:rPr>
          <w:rFonts w:ascii="Calibri" w:hAnsi="Calibri" w:eastAsia="仿宋_GB2312" w:cs="Times New Roman"/>
          <w:sz w:val="32"/>
          <w:szCs w:val="32"/>
        </w:rPr>
        <w:t>万元，比201</w:t>
      </w:r>
      <w:r>
        <w:rPr>
          <w:rFonts w:hint="eastAsia" w:ascii="Calibri" w:hAnsi="Calibri" w:eastAsia="仿宋_GB2312" w:cs="Times New Roman"/>
          <w:sz w:val="32"/>
          <w:szCs w:val="32"/>
          <w:lang w:val="en-US" w:eastAsia="zh-CN"/>
        </w:rPr>
        <w:t>6</w:t>
      </w:r>
      <w:r>
        <w:rPr>
          <w:rFonts w:ascii="Calibri" w:hAnsi="Calibri" w:eastAsia="仿宋_GB2312" w:cs="Times New Roman"/>
          <w:sz w:val="32"/>
          <w:szCs w:val="32"/>
        </w:rPr>
        <w:t>年度</w:t>
      </w:r>
      <w:r>
        <w:rPr>
          <w:rFonts w:hint="eastAsia" w:ascii="Calibri" w:hAnsi="Calibri" w:eastAsia="仿宋_GB2312" w:cs="Times New Roman"/>
          <w:sz w:val="32"/>
          <w:szCs w:val="32"/>
          <w:lang w:eastAsia="zh-CN"/>
        </w:rPr>
        <w:t>增加</w:t>
      </w:r>
      <w:r>
        <w:rPr>
          <w:rFonts w:hint="eastAsia" w:ascii="Calibri" w:hAnsi="Calibri" w:eastAsia="仿宋_GB2312" w:cs="Times New Roman"/>
          <w:sz w:val="32"/>
          <w:szCs w:val="32"/>
          <w:lang w:val="en-US" w:eastAsia="zh-CN"/>
        </w:rPr>
        <w:t>10.87</w:t>
      </w:r>
      <w:r>
        <w:rPr>
          <w:rFonts w:ascii="Calibri" w:hAnsi="Calibri" w:eastAsia="仿宋_GB2312" w:cs="Times New Roman"/>
          <w:sz w:val="32"/>
          <w:szCs w:val="32"/>
        </w:rPr>
        <w:t>万元，原因是</w:t>
      </w:r>
      <w:r>
        <w:rPr>
          <w:rFonts w:hint="eastAsia" w:ascii="Calibri" w:hAnsi="Calibri" w:eastAsia="仿宋_GB2312" w:cs="Times New Roman"/>
          <w:sz w:val="32"/>
          <w:szCs w:val="32"/>
          <w:lang w:eastAsia="zh-CN"/>
        </w:rPr>
        <w:t>增加其他交通费用</w:t>
      </w:r>
      <w:r>
        <w:rPr>
          <w:rFonts w:ascii="Calibri" w:hAnsi="Calibri" w:eastAsia="仿宋_GB2312" w:cs="Times New Roman"/>
          <w:sz w:val="32"/>
          <w:szCs w:val="32"/>
        </w:rPr>
        <w:t>。</w:t>
      </w:r>
      <w:r>
        <w:rPr>
          <w:rFonts w:hint="eastAsia" w:ascii="Calibri" w:hAnsi="Calibri" w:eastAsia="仿宋_GB2312" w:cs="Times New Roman"/>
          <w:sz w:val="32"/>
          <w:szCs w:val="32"/>
          <w:lang w:eastAsia="zh-CN"/>
        </w:rPr>
        <w:t>主要用于机关的办公费</w:t>
      </w:r>
      <w:r>
        <w:rPr>
          <w:rFonts w:hint="eastAsia" w:ascii="Calibri" w:hAnsi="Calibri" w:eastAsia="仿宋_GB2312" w:cs="Times New Roman"/>
          <w:sz w:val="32"/>
          <w:szCs w:val="32"/>
          <w:lang w:val="en-US" w:eastAsia="zh-CN"/>
        </w:rPr>
        <w:t>3.47万元、水费0.5万元、电费2.71万元、邮电费1.51万元、办公取暖费5.25万元、差旅费0.11万元、维修费0.5万元、劳务费8.92万元、工会经费0.47万元、福利费0.6万元、其他交通费15.32万元。</w:t>
      </w:r>
    </w:p>
    <w:p>
      <w:pPr>
        <w:widowControl/>
        <w:numPr>
          <w:ilvl w:val="0"/>
          <w:numId w:val="3"/>
        </w:numPr>
        <w:shd w:val="clear" w:color="auto" w:fill="FFFFFF"/>
        <w:spacing w:line="580" w:lineRule="atLeas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政府采购情况</w:t>
      </w:r>
    </w:p>
    <w:p>
      <w:pPr>
        <w:widowControl/>
        <w:numPr>
          <w:ilvl w:val="0"/>
          <w:numId w:val="0"/>
        </w:numPr>
        <w:shd w:val="clear" w:color="auto" w:fill="FFFFFF"/>
        <w:spacing w:line="580" w:lineRule="atLeast"/>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color w:val="333333"/>
          <w:kern w:val="0"/>
          <w:sz w:val="32"/>
          <w:szCs w:val="32"/>
          <w:shd w:val="clear" w:color="auto" w:fill="FFFFFF"/>
        </w:rPr>
        <w:t>201</w:t>
      </w:r>
      <w:r>
        <w:rPr>
          <w:rFonts w:hint="eastAsia" w:ascii="Calibri" w:hAnsi="Calibri" w:eastAsia="仿宋_GB2312" w:cs="Times New Roman"/>
          <w:color w:val="333333"/>
          <w:kern w:val="0"/>
          <w:sz w:val="32"/>
          <w:szCs w:val="32"/>
          <w:shd w:val="clear" w:color="auto" w:fill="FFFFFF"/>
          <w:lang w:val="en-US" w:eastAsia="zh-CN"/>
        </w:rPr>
        <w:t>7</w:t>
      </w:r>
      <w:r>
        <w:rPr>
          <w:rFonts w:ascii="Calibri" w:hAnsi="Calibri" w:eastAsia="仿宋_GB2312" w:cs="Times New Roman"/>
          <w:color w:val="333333"/>
          <w:kern w:val="0"/>
          <w:sz w:val="32"/>
          <w:szCs w:val="32"/>
          <w:shd w:val="clear" w:color="auto" w:fill="FFFFFF"/>
        </w:rPr>
        <w:t>年度部门政府采购支出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w:t>
      </w:r>
      <w:r>
        <w:rPr>
          <w:rFonts w:hint="eastAsia" w:ascii="Calibri" w:hAnsi="Calibri" w:eastAsia="仿宋_GB2312" w:cs="Times New Roman"/>
          <w:color w:val="333333"/>
          <w:kern w:val="0"/>
          <w:sz w:val="32"/>
          <w:szCs w:val="32"/>
          <w:shd w:val="clear" w:color="auto" w:fill="FFFFFF"/>
          <w:lang w:val="en-US" w:eastAsia="zh-CN"/>
        </w:rPr>
        <w:t>.</w:t>
      </w:r>
    </w:p>
    <w:p>
      <w:pPr>
        <w:widowControl/>
        <w:shd w:val="clear" w:color="auto" w:fill="FFFFFF"/>
        <w:spacing w:line="580" w:lineRule="atLeast"/>
        <w:jc w:val="left"/>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32"/>
          <w:szCs w:val="32"/>
        </w:rPr>
        <w:t>3.国有资产占用情况</w:t>
      </w:r>
    </w:p>
    <w:p>
      <w:pPr>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 xml:space="preserve">截至 2017 年 12 月 31 日，本部门国有资产总额 </w:t>
      </w:r>
      <w:r>
        <w:rPr>
          <w:rFonts w:hint="eastAsia" w:ascii="Calibri" w:hAnsi="Calibri" w:eastAsia="仿宋_GB2312" w:cs="Times New Roman"/>
          <w:color w:val="3E3E3E"/>
          <w:sz w:val="32"/>
          <w:szCs w:val="32"/>
          <w:lang w:val="en-US" w:eastAsia="zh-CN"/>
        </w:rPr>
        <w:t>418.33</w:t>
      </w:r>
      <w:r>
        <w:rPr>
          <w:rFonts w:hint="eastAsia" w:ascii="Calibri" w:hAnsi="Calibri" w:eastAsia="仿宋_GB2312" w:cs="Times New Roman"/>
          <w:color w:val="3E3E3E"/>
          <w:sz w:val="32"/>
          <w:szCs w:val="32"/>
        </w:rPr>
        <w:t xml:space="preserve">万元，其中流动资产 </w:t>
      </w:r>
      <w:r>
        <w:rPr>
          <w:rFonts w:hint="eastAsia" w:ascii="Calibri" w:hAnsi="Calibri" w:eastAsia="仿宋_GB2312" w:cs="Times New Roman"/>
          <w:color w:val="3E3E3E"/>
          <w:sz w:val="32"/>
          <w:szCs w:val="32"/>
          <w:lang w:val="en-US" w:eastAsia="zh-CN"/>
        </w:rPr>
        <w:t>0</w:t>
      </w:r>
      <w:r>
        <w:rPr>
          <w:rFonts w:hint="eastAsia" w:ascii="Calibri" w:hAnsi="Calibri" w:eastAsia="仿宋_GB2312" w:cs="Times New Roman"/>
          <w:color w:val="3E3E3E"/>
          <w:sz w:val="32"/>
          <w:szCs w:val="32"/>
        </w:rPr>
        <w:t xml:space="preserve">万元，固定资产 </w:t>
      </w:r>
      <w:r>
        <w:rPr>
          <w:rFonts w:hint="eastAsia" w:ascii="Calibri" w:hAnsi="Calibri" w:eastAsia="仿宋_GB2312" w:cs="Times New Roman"/>
          <w:color w:val="3E3E3E"/>
          <w:sz w:val="32"/>
          <w:szCs w:val="32"/>
          <w:lang w:val="en-US" w:eastAsia="zh-CN"/>
        </w:rPr>
        <w:t>418.33</w:t>
      </w:r>
      <w:r>
        <w:rPr>
          <w:rFonts w:hint="eastAsia" w:ascii="Calibri" w:hAnsi="Calibri" w:eastAsia="仿宋_GB2312" w:cs="Times New Roman"/>
          <w:color w:val="3E3E3E"/>
          <w:sz w:val="32"/>
          <w:szCs w:val="32"/>
        </w:rPr>
        <w:t xml:space="preserve"> 万元，无形资产 </w:t>
      </w:r>
      <w:r>
        <w:rPr>
          <w:rFonts w:hint="eastAsia" w:ascii="Calibri" w:hAnsi="Calibri" w:eastAsia="仿宋_GB2312" w:cs="Times New Roman"/>
          <w:color w:val="3E3E3E"/>
          <w:sz w:val="32"/>
          <w:szCs w:val="32"/>
          <w:lang w:val="en-US" w:eastAsia="zh-CN"/>
        </w:rPr>
        <w:t>0</w:t>
      </w:r>
      <w:r>
        <w:rPr>
          <w:rFonts w:hint="eastAsia" w:ascii="Calibri" w:hAnsi="Calibri" w:eastAsia="仿宋_GB2312" w:cs="Times New Roman"/>
          <w:color w:val="3E3E3E"/>
          <w:sz w:val="32"/>
          <w:szCs w:val="32"/>
        </w:rPr>
        <w:t xml:space="preserve">万元。国有资产总量比 2016 年增加 </w:t>
      </w:r>
      <w:r>
        <w:rPr>
          <w:rFonts w:hint="eastAsia" w:ascii="Calibri" w:hAnsi="Calibri" w:eastAsia="仿宋_GB2312" w:cs="Times New Roman"/>
          <w:color w:val="3E3E3E"/>
          <w:sz w:val="32"/>
          <w:szCs w:val="32"/>
          <w:lang w:val="en-US" w:eastAsia="zh-CN"/>
        </w:rPr>
        <w:t>427.28</w:t>
      </w:r>
      <w:r>
        <w:rPr>
          <w:rFonts w:hint="eastAsia" w:ascii="Calibri" w:hAnsi="Calibri" w:eastAsia="仿宋_GB2312" w:cs="Times New Roman"/>
          <w:color w:val="3E3E3E"/>
          <w:sz w:val="32"/>
          <w:szCs w:val="32"/>
        </w:rPr>
        <w:t>万元。主要包括固定资产比 2016 年</w:t>
      </w:r>
      <w:r>
        <w:rPr>
          <w:rFonts w:hint="eastAsia" w:ascii="Calibri" w:hAnsi="Calibri" w:eastAsia="仿宋_GB2312" w:cs="Times New Roman"/>
          <w:color w:val="3E3E3E"/>
          <w:sz w:val="32"/>
          <w:szCs w:val="32"/>
          <w:lang w:eastAsia="zh-CN"/>
        </w:rPr>
        <w:t>减少</w:t>
      </w:r>
      <w:r>
        <w:rPr>
          <w:rFonts w:hint="eastAsia" w:ascii="Calibri" w:hAnsi="Calibri" w:eastAsia="仿宋_GB2312" w:cs="Times New Roman"/>
          <w:color w:val="3E3E3E"/>
          <w:sz w:val="32"/>
          <w:szCs w:val="32"/>
        </w:rPr>
        <w:t xml:space="preserve"> </w:t>
      </w:r>
      <w:r>
        <w:rPr>
          <w:rFonts w:hint="eastAsia" w:ascii="Calibri" w:hAnsi="Calibri" w:eastAsia="仿宋_GB2312" w:cs="Times New Roman"/>
          <w:color w:val="3E3E3E"/>
          <w:sz w:val="32"/>
          <w:szCs w:val="32"/>
          <w:lang w:val="en-US" w:eastAsia="zh-CN"/>
        </w:rPr>
        <w:t>8.95</w:t>
      </w:r>
      <w:r>
        <w:rPr>
          <w:rFonts w:hint="eastAsia" w:ascii="Calibri" w:hAnsi="Calibri" w:eastAsia="仿宋_GB2312" w:cs="Times New Roman"/>
          <w:color w:val="3E3E3E"/>
          <w:sz w:val="32"/>
          <w:szCs w:val="32"/>
        </w:rPr>
        <w:t xml:space="preserve">万元，其中 2017年房屋 </w:t>
      </w:r>
      <w:r>
        <w:rPr>
          <w:rFonts w:hint="eastAsia" w:ascii="Calibri" w:hAnsi="Calibri" w:eastAsia="仿宋_GB2312" w:cs="Times New Roman"/>
          <w:color w:val="3E3E3E"/>
          <w:sz w:val="32"/>
          <w:szCs w:val="32"/>
          <w:lang w:val="en-US" w:eastAsia="zh-CN"/>
        </w:rPr>
        <w:t>134</w:t>
      </w:r>
      <w:r>
        <w:rPr>
          <w:rFonts w:hint="eastAsia" w:ascii="Calibri" w:hAnsi="Calibri" w:eastAsia="仿宋_GB2312" w:cs="Times New Roman"/>
          <w:color w:val="3E3E3E"/>
          <w:sz w:val="32"/>
          <w:szCs w:val="32"/>
        </w:rPr>
        <w:t xml:space="preserve"> 万元，与 2016 年持平；车辆 </w:t>
      </w:r>
      <w:r>
        <w:rPr>
          <w:rFonts w:hint="eastAsia" w:ascii="Calibri" w:hAnsi="Calibri" w:eastAsia="仿宋_GB2312" w:cs="Times New Roman"/>
          <w:color w:val="3E3E3E"/>
          <w:sz w:val="32"/>
          <w:szCs w:val="32"/>
          <w:lang w:val="en-US" w:eastAsia="zh-CN"/>
        </w:rPr>
        <w:t>54.46</w:t>
      </w:r>
      <w:r>
        <w:rPr>
          <w:rFonts w:hint="eastAsia" w:ascii="Calibri" w:hAnsi="Calibri" w:eastAsia="仿宋_GB2312" w:cs="Times New Roman"/>
          <w:color w:val="3E3E3E"/>
          <w:sz w:val="32"/>
          <w:szCs w:val="32"/>
        </w:rPr>
        <w:t xml:space="preserve"> 万元，</w:t>
      </w:r>
      <w:r>
        <w:rPr>
          <w:rFonts w:hint="eastAsia" w:ascii="Calibri" w:hAnsi="Calibri" w:eastAsia="仿宋_GB2312" w:cs="Times New Roman"/>
          <w:color w:val="3E3E3E"/>
          <w:sz w:val="32"/>
          <w:szCs w:val="32"/>
          <w:lang w:eastAsia="zh-CN"/>
        </w:rPr>
        <w:t>比</w:t>
      </w:r>
      <w:r>
        <w:rPr>
          <w:rFonts w:hint="eastAsia" w:ascii="Calibri" w:hAnsi="Calibri" w:eastAsia="仿宋_GB2312" w:cs="Times New Roman"/>
          <w:color w:val="3E3E3E"/>
          <w:sz w:val="32"/>
          <w:szCs w:val="32"/>
        </w:rPr>
        <w:t xml:space="preserve"> 2016 年</w:t>
      </w:r>
      <w:r>
        <w:rPr>
          <w:rFonts w:hint="eastAsia" w:ascii="Calibri" w:hAnsi="Calibri" w:eastAsia="仿宋_GB2312" w:cs="Times New Roman"/>
          <w:color w:val="3E3E3E"/>
          <w:sz w:val="32"/>
          <w:szCs w:val="32"/>
          <w:lang w:eastAsia="zh-CN"/>
        </w:rPr>
        <w:t>减少</w:t>
      </w:r>
      <w:r>
        <w:rPr>
          <w:rFonts w:hint="eastAsia" w:ascii="Calibri" w:hAnsi="Calibri" w:eastAsia="仿宋_GB2312" w:cs="Times New Roman"/>
          <w:color w:val="3E3E3E"/>
          <w:sz w:val="32"/>
          <w:szCs w:val="32"/>
          <w:lang w:val="en-US" w:eastAsia="zh-CN"/>
        </w:rPr>
        <w:t>39.84万元，公车改革方案，保留公车9辆，调剂到其他单位2辆，报废1辆</w:t>
      </w:r>
      <w:r>
        <w:rPr>
          <w:rFonts w:hint="eastAsia" w:ascii="Calibri" w:hAnsi="Calibri" w:eastAsia="仿宋_GB2312" w:cs="Times New Roman"/>
          <w:color w:val="3E3E3E"/>
          <w:sz w:val="32"/>
          <w:szCs w:val="32"/>
        </w:rPr>
        <w:t>；其他固定资产</w:t>
      </w:r>
      <w:r>
        <w:rPr>
          <w:rFonts w:hint="eastAsia" w:ascii="Calibri" w:hAnsi="Calibri" w:eastAsia="仿宋_GB2312" w:cs="Times New Roman"/>
          <w:color w:val="3E3E3E"/>
          <w:sz w:val="32"/>
          <w:szCs w:val="32"/>
          <w:lang w:val="en-US" w:eastAsia="zh-CN"/>
        </w:rPr>
        <w:t>229.88</w:t>
      </w:r>
      <w:r>
        <w:rPr>
          <w:rFonts w:hint="eastAsia" w:ascii="Calibri" w:hAnsi="Calibri" w:eastAsia="仿宋_GB2312" w:cs="Times New Roman"/>
          <w:color w:val="3E3E3E"/>
          <w:sz w:val="32"/>
          <w:szCs w:val="32"/>
        </w:rPr>
        <w:t xml:space="preserve"> 万元，比 2016 年增加 </w:t>
      </w:r>
      <w:r>
        <w:rPr>
          <w:rFonts w:hint="eastAsia" w:ascii="Calibri" w:hAnsi="Calibri" w:eastAsia="仿宋_GB2312" w:cs="Times New Roman"/>
          <w:color w:val="3E3E3E"/>
          <w:sz w:val="32"/>
          <w:szCs w:val="32"/>
          <w:lang w:val="en-US" w:eastAsia="zh-CN"/>
        </w:rPr>
        <w:t>30.89</w:t>
      </w:r>
      <w:r>
        <w:rPr>
          <w:rFonts w:hint="eastAsia" w:ascii="Calibri" w:hAnsi="Calibri" w:eastAsia="仿宋_GB2312" w:cs="Times New Roman"/>
          <w:color w:val="3E3E3E"/>
          <w:sz w:val="32"/>
          <w:szCs w:val="32"/>
        </w:rPr>
        <w:t>万元，增加原因是</w:t>
      </w:r>
      <w:r>
        <w:rPr>
          <w:rFonts w:hint="eastAsia" w:ascii="Calibri" w:hAnsi="Calibri" w:eastAsia="仿宋_GB2312" w:cs="Times New Roman"/>
          <w:color w:val="3E3E3E"/>
          <w:sz w:val="32"/>
          <w:szCs w:val="32"/>
          <w:lang w:eastAsia="zh-CN"/>
        </w:rPr>
        <w:t>大城县</w:t>
      </w:r>
      <w:r>
        <w:rPr>
          <w:rFonts w:hint="eastAsia" w:ascii="Calibri" w:hAnsi="Calibri" w:eastAsia="仿宋_GB2312" w:cs="Times New Roman"/>
          <w:color w:val="3E3E3E"/>
          <w:sz w:val="32"/>
          <w:szCs w:val="32"/>
        </w:rPr>
        <w:t>司法局购置办公</w:t>
      </w:r>
      <w:r>
        <w:rPr>
          <w:rFonts w:hint="eastAsia" w:ascii="Calibri" w:hAnsi="Calibri" w:eastAsia="仿宋_GB2312" w:cs="Times New Roman"/>
          <w:color w:val="3E3E3E"/>
          <w:sz w:val="32"/>
          <w:szCs w:val="32"/>
          <w:lang w:eastAsia="zh-CN"/>
        </w:rPr>
        <w:t>执法设备、办公</w:t>
      </w:r>
      <w:r>
        <w:rPr>
          <w:rFonts w:hint="eastAsia" w:ascii="Calibri" w:hAnsi="Calibri" w:eastAsia="仿宋_GB2312" w:cs="Times New Roman"/>
          <w:color w:val="3E3E3E"/>
          <w:sz w:val="32"/>
          <w:szCs w:val="32"/>
        </w:rPr>
        <w:t>家具等设备。</w:t>
      </w:r>
    </w:p>
    <w:p>
      <w:pPr>
        <w:ind w:firstLine="960" w:firstLineChars="300"/>
        <w:rPr>
          <w:rFonts w:hint="eastAsia" w:ascii="Calibri" w:hAnsi="Calibri" w:eastAsia="仿宋_GB2312" w:cs="Times New Roman"/>
          <w:color w:val="3E3E3E"/>
          <w:sz w:val="32"/>
          <w:szCs w:val="32"/>
          <w:lang w:eastAsia="zh-CN"/>
        </w:rPr>
      </w:pPr>
      <w:r>
        <w:rPr>
          <w:rFonts w:hint="eastAsia" w:ascii="Calibri" w:hAnsi="Calibri" w:eastAsia="仿宋_GB2312" w:cs="Times New Roman"/>
          <w:color w:val="3E3E3E"/>
          <w:sz w:val="32"/>
          <w:szCs w:val="32"/>
        </w:rPr>
        <w:t xml:space="preserve">截至 2017 年 12 月 31 日，本部门共有车辆 </w:t>
      </w:r>
      <w:r>
        <w:rPr>
          <w:rFonts w:hint="eastAsia" w:ascii="Calibri" w:hAnsi="Calibri" w:eastAsia="仿宋_GB2312" w:cs="Times New Roman"/>
          <w:color w:val="3E3E3E"/>
          <w:sz w:val="32"/>
          <w:szCs w:val="32"/>
          <w:lang w:val="en-US" w:eastAsia="zh-CN"/>
        </w:rPr>
        <w:t>9</w:t>
      </w:r>
      <w:r>
        <w:rPr>
          <w:rFonts w:hint="eastAsia" w:ascii="Calibri" w:hAnsi="Calibri" w:eastAsia="仿宋_GB2312" w:cs="Times New Roman"/>
          <w:color w:val="3E3E3E"/>
          <w:sz w:val="32"/>
          <w:szCs w:val="32"/>
        </w:rPr>
        <w:t xml:space="preserve"> 辆，</w:t>
      </w:r>
      <w:r>
        <w:rPr>
          <w:rFonts w:hint="eastAsia" w:ascii="Calibri" w:hAnsi="Calibri" w:eastAsia="仿宋_GB2312" w:cs="Times New Roman"/>
          <w:color w:val="3E3E3E"/>
          <w:sz w:val="32"/>
          <w:szCs w:val="32"/>
          <w:lang w:eastAsia="zh-CN"/>
        </w:rPr>
        <w:t>均为</w:t>
      </w:r>
      <w:r>
        <w:rPr>
          <w:rFonts w:hint="eastAsia" w:ascii="Calibri" w:hAnsi="Calibri" w:eastAsia="仿宋_GB2312" w:cs="Times New Roman"/>
          <w:color w:val="3E3E3E"/>
          <w:sz w:val="32"/>
          <w:szCs w:val="32"/>
        </w:rPr>
        <w:t>一般执法执勤用车 ；单位价值 50 万元以上大型设备 0 台（套），单位价值 100 万元以上大型设备 0 台（套</w:t>
      </w:r>
      <w:r>
        <w:rPr>
          <w:rFonts w:hint="eastAsia" w:ascii="Calibri" w:hAnsi="Calibri" w:eastAsia="仿宋_GB2312" w:cs="Times New Roman"/>
          <w:color w:val="3E3E3E"/>
          <w:sz w:val="32"/>
          <w:szCs w:val="32"/>
          <w:lang w:eastAsia="zh-CN"/>
        </w:rPr>
        <w:t>）</w:t>
      </w:r>
      <w:bookmarkStart w:id="0" w:name="_GoBack"/>
      <w:bookmarkEnd w:id="0"/>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大城县司法局部门固定资产占用情况表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编制部门：大城县司法局 </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7</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418.33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1750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134</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54.46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229.88</w:t>
            </w:r>
          </w:p>
        </w:tc>
      </w:tr>
    </w:tbl>
    <w:p>
      <w:pPr>
        <w:spacing w:line="584" w:lineRule="exact"/>
        <w:rPr>
          <w:rFonts w:hint="eastAsia" w:eastAsia="仿宋_GB2312"/>
          <w:color w:val="3E3E3E"/>
          <w:sz w:val="32"/>
          <w:szCs w:val="32"/>
        </w:rPr>
      </w:pPr>
      <w:r>
        <w:rPr>
          <w:rFonts w:hint="eastAsia" w:eastAsia="仿宋_GB2312"/>
          <w:color w:val="3E3E3E"/>
          <w:sz w:val="32"/>
          <w:szCs w:val="32"/>
        </w:rPr>
        <w:t>（决算报表中有相关数据）</w:t>
      </w:r>
    </w:p>
    <w:p>
      <w:pPr>
        <w:widowControl/>
        <w:spacing w:line="584" w:lineRule="exact"/>
        <w:ind w:firstLine="640" w:firstLineChars="200"/>
        <w:jc w:val="left"/>
        <w:rPr>
          <w:rFonts w:hint="eastAsia" w:ascii="Calibri" w:hAnsi="Calibri" w:eastAsia="仿宋_GB2312" w:cs="Times New Roman"/>
          <w:sz w:val="32"/>
          <w:szCs w:val="32"/>
          <w:lang w:val="en-US" w:eastAsia="zh-CN"/>
        </w:rPr>
      </w:pPr>
      <w:r>
        <w:rPr>
          <w:rFonts w:hint="eastAsia" w:ascii="仿宋_GB2312" w:hAnsi="仿宋_GB2312" w:eastAsia="仿宋_GB2312" w:cs="仿宋_GB2312"/>
          <w:color w:val="000000"/>
          <w:kern w:val="0"/>
          <w:sz w:val="32"/>
          <w:szCs w:val="32"/>
        </w:rPr>
        <w:t>4.其他需要说明的情况</w:t>
      </w:r>
      <w:r>
        <w:rPr>
          <w:rFonts w:hint="eastAsia" w:ascii="Calibri" w:hAnsi="Calibri" w:eastAsia="仿宋_GB2312" w:cs="Times New Roman"/>
          <w:sz w:val="32"/>
          <w:szCs w:val="32"/>
          <w:lang w:val="en-US" w:eastAsia="zh-CN"/>
        </w:rPr>
        <w:t>.</w:t>
      </w:r>
    </w:p>
    <w:p>
      <w:pPr>
        <w:rPr>
          <w:rFonts w:hint="eastAsia" w:ascii="仿宋_GB2312" w:hAnsi="黑体" w:eastAsia="仿宋_GB2312" w:cs="Times New Roman"/>
          <w:sz w:val="32"/>
          <w:szCs w:val="32"/>
        </w:rPr>
      </w:pPr>
      <w:r>
        <w:rPr>
          <w:rFonts w:hint="eastAsia" w:ascii="仿宋_GB2312" w:hAnsi="黑体" w:eastAsia="仿宋_GB2312" w:cs="Times New Roman"/>
          <w:sz w:val="32"/>
          <w:szCs w:val="32"/>
        </w:rPr>
        <w:t xml:space="preserve">    1、本部门 2017 年度政府性基金预算财政拨款和国有资本经营预算财政拨款无收支及结转结余情况，故政府性基金预算财政拨款收入支出决算表（公开 07 表）和国有资本经营预算财政拨款收入支出决算表（公开 08 表）以空表列示。</w:t>
      </w:r>
    </w:p>
    <w:p>
      <w:pPr>
        <w:rPr>
          <w:rFonts w:hint="eastAsia" w:ascii="仿宋_GB2312" w:hAnsi="黑体" w:eastAsia="仿宋_GB2312" w:cs="Times New Roman"/>
          <w:sz w:val="32"/>
          <w:szCs w:val="32"/>
        </w:rPr>
      </w:pPr>
      <w:r>
        <w:rPr>
          <w:rFonts w:hint="eastAsia" w:ascii="仿宋_GB2312" w:hAnsi="黑体" w:eastAsia="仿宋_GB2312" w:cs="Times New Roman"/>
          <w:sz w:val="32"/>
          <w:szCs w:val="32"/>
        </w:rPr>
        <w:t>2、由于决算公开表格中金额数值应当保留两位小数，公开数据为四舍五入计算结果，个别数据合计项与分项之和存在小数点后差额，特此说明。</w:t>
      </w:r>
    </w:p>
    <w:p>
      <w:pPr>
        <w:spacing w:line="584" w:lineRule="exact"/>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widowControl/>
        <w:shd w:val="clear" w:color="auto" w:fill="FFFFFF"/>
        <w:spacing w:line="580" w:lineRule="atLeast"/>
        <w:ind w:firstLine="640" w:firstLineChars="20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（二）事业收入：指事业单位开展专业业务活动及辅助活动所取得的收入。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（三）其他收入：指除上述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（四）用事业基金弥补收支差额：指事业单位在用当年的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（十二）</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（十四）公务用车购置：填列单位公务用车车辆购置支出（含车辆购置税）。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（十五）其他交通工具购置：填列单位除公务用车外的其他各类交通工具（如船舶、飞机）购置支出（含车辆购置税）。</w:t>
      </w:r>
    </w:p>
    <w:p>
      <w:pPr>
        <w:widowControl/>
        <w:rPr>
          <w:rFonts w:hint="eastAsia" w:ascii="仿宋_GB2312" w:eastAsia="仿宋_GB2312"/>
          <w:sz w:val="30"/>
          <w:szCs w:val="30"/>
        </w:rPr>
      </w:pPr>
      <w:r>
        <w:rPr>
          <w:rFonts w:hint="eastAsia" w:ascii="仿宋_GB2312" w:hAnsi="宋体" w:eastAsia="仿宋_GB2312" w:cs="宋体"/>
          <w:color w:val="000000"/>
          <w:kern w:val="0"/>
          <w:sz w:val="32"/>
          <w:szCs w:val="32"/>
        </w:rPr>
        <w:t>（十六）</w:t>
      </w:r>
      <w:r>
        <w:rPr>
          <w:rFonts w:hint="eastAsia" w:eastAsia="方正小标宋_GBK"/>
          <w:color w:val="000000"/>
          <w:kern w:val="0"/>
          <w:sz w:val="32"/>
        </w:rPr>
        <w:t>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4D532"/>
    <w:multiLevelType w:val="singleLevel"/>
    <w:tmpl w:val="85F4D532"/>
    <w:lvl w:ilvl="0" w:tentative="0">
      <w:start w:val="2"/>
      <w:numFmt w:val="decimal"/>
      <w:lvlText w:val="%1."/>
      <w:lvlJc w:val="left"/>
      <w:pPr>
        <w:tabs>
          <w:tab w:val="left" w:pos="312"/>
        </w:tabs>
      </w:pPr>
    </w:lvl>
  </w:abstractNum>
  <w:abstractNum w:abstractNumId="1">
    <w:nsid w:val="8E422D1A"/>
    <w:multiLevelType w:val="singleLevel"/>
    <w:tmpl w:val="8E422D1A"/>
    <w:lvl w:ilvl="0" w:tentative="0">
      <w:start w:val="7"/>
      <w:numFmt w:val="chineseCounting"/>
      <w:suff w:val="nothing"/>
      <w:lvlText w:val="（%1）"/>
      <w:lvlJc w:val="left"/>
      <w:rPr>
        <w:rFonts w:hint="eastAsia"/>
      </w:rPr>
    </w:lvl>
  </w:abstractNum>
  <w:abstractNum w:abstractNumId="2">
    <w:nsid w:val="D84939AE"/>
    <w:multiLevelType w:val="singleLevel"/>
    <w:tmpl w:val="D84939AE"/>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3739BA"/>
    <w:rsid w:val="00413287"/>
    <w:rsid w:val="005817C9"/>
    <w:rsid w:val="00BD0FE2"/>
    <w:rsid w:val="05362847"/>
    <w:rsid w:val="061C73DB"/>
    <w:rsid w:val="0B0802DE"/>
    <w:rsid w:val="0BFD01FF"/>
    <w:rsid w:val="0CA77747"/>
    <w:rsid w:val="0F911EA8"/>
    <w:rsid w:val="16CD08EF"/>
    <w:rsid w:val="170D48B2"/>
    <w:rsid w:val="1B6D2132"/>
    <w:rsid w:val="24760709"/>
    <w:rsid w:val="264F73B3"/>
    <w:rsid w:val="27A168D2"/>
    <w:rsid w:val="28DB078E"/>
    <w:rsid w:val="36BD12AA"/>
    <w:rsid w:val="3988173C"/>
    <w:rsid w:val="39F606CA"/>
    <w:rsid w:val="3B0F347D"/>
    <w:rsid w:val="3BF56358"/>
    <w:rsid w:val="3C180DE4"/>
    <w:rsid w:val="3DA94EE5"/>
    <w:rsid w:val="419D06B8"/>
    <w:rsid w:val="49E971A2"/>
    <w:rsid w:val="4A8C1C4D"/>
    <w:rsid w:val="4F1345AC"/>
    <w:rsid w:val="51AD3F43"/>
    <w:rsid w:val="58696EAE"/>
    <w:rsid w:val="5B6E3E24"/>
    <w:rsid w:val="61C45A1B"/>
    <w:rsid w:val="62CB4C40"/>
    <w:rsid w:val="646C4A42"/>
    <w:rsid w:val="65034B09"/>
    <w:rsid w:val="65121589"/>
    <w:rsid w:val="67C2292A"/>
    <w:rsid w:val="685A5730"/>
    <w:rsid w:val="69B36BB0"/>
    <w:rsid w:val="6B840F22"/>
    <w:rsid w:val="6E586687"/>
    <w:rsid w:val="7CC878D9"/>
    <w:rsid w:val="7E3B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240</Words>
  <Characters>1371</Characters>
  <Lines>11</Lines>
  <Paragraphs>3</Paragraphs>
  <TotalTime>35</TotalTime>
  <ScaleCrop>false</ScaleCrop>
  <LinksUpToDate>false</LinksUpToDate>
  <CharactersWithSpaces>1608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子寒</cp:lastModifiedBy>
  <dcterms:modified xsi:type="dcterms:W3CDTF">2019-03-01T01:20:13Z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