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4" w:lineRule="exact"/>
        <w:jc w:val="center"/>
      </w:pPr>
    </w:p>
    <w:p>
      <w:pPr>
        <w:widowControl/>
        <w:spacing w:line="584" w:lineRule="exact"/>
        <w:jc w:val="center"/>
      </w:pPr>
      <w:bookmarkStart w:id="1" w:name="_GoBack"/>
      <w:r>
        <w:rPr>
          <w:rFonts w:hint="eastAsia" w:ascii="方正小标宋简体" w:eastAsia="方正小标宋简体"/>
          <w:color w:val="484747"/>
          <w:sz w:val="44"/>
          <w:szCs w:val="44"/>
        </w:rPr>
        <w:t>大城县委统战部</w:t>
      </w:r>
      <w:r>
        <w:rPr>
          <w:rFonts w:hint="eastAsia" w:ascii="方正小标宋简体" w:eastAsia="方正小标宋简体"/>
          <w:color w:val="484747"/>
          <w:sz w:val="44"/>
          <w:szCs w:val="44"/>
          <w:lang w:val="en-US" w:eastAsia="zh-CN"/>
        </w:rPr>
        <w:t>2017年度</w:t>
      </w:r>
      <w:r>
        <w:rPr>
          <w:rFonts w:hint="eastAsia" w:ascii="方正小标宋简体" w:eastAsia="方正小标宋简体"/>
          <w:color w:val="484747"/>
          <w:sz w:val="44"/>
          <w:szCs w:val="44"/>
        </w:rPr>
        <w:t>部门决算公开目录</w:t>
      </w:r>
    </w:p>
    <w:bookmarkEnd w:id="1"/>
    <w:p>
      <w:pPr>
        <w:widowControl/>
        <w:spacing w:line="584" w:lineRule="exact"/>
        <w:ind w:firstLine="640"/>
        <w:jc w:val="left"/>
      </w:pPr>
      <w:r>
        <w:rPr>
          <w:rFonts w:hint="eastAsia" w:ascii="黑体" w:hAnsi="宋体" w:eastAsia="黑体" w:cs="黑体"/>
          <w:color w:val="484747"/>
          <w:sz w:val="32"/>
          <w:szCs w:val="32"/>
        </w:rPr>
        <w:t>一、大城县委统战部部门概况</w:t>
      </w:r>
    </w:p>
    <w:p>
      <w:pPr>
        <w:widowControl/>
        <w:spacing w:line="584" w:lineRule="exact"/>
        <w:ind w:firstLine="1273" w:firstLineChars="398"/>
        <w:jc w:val="left"/>
      </w:pPr>
      <w:r>
        <w:rPr>
          <w:rFonts w:hint="eastAsia" w:ascii="仿宋_GB2312" w:eastAsia="仿宋_GB2312" w:cs="仿宋_GB2312"/>
          <w:color w:val="484747"/>
          <w:sz w:val="32"/>
          <w:szCs w:val="32"/>
        </w:rPr>
        <w:t>（一）部门职责</w:t>
      </w:r>
    </w:p>
    <w:p>
      <w:pPr>
        <w:widowControl/>
        <w:spacing w:line="584" w:lineRule="exact"/>
        <w:ind w:firstLine="1273" w:firstLineChars="398"/>
        <w:jc w:val="left"/>
      </w:pPr>
      <w:r>
        <w:rPr>
          <w:rFonts w:hint="eastAsia" w:ascii="仿宋_GB2312" w:eastAsia="仿宋_GB2312" w:cs="仿宋_GB2312"/>
          <w:color w:val="484747"/>
          <w:sz w:val="32"/>
          <w:szCs w:val="32"/>
        </w:rPr>
        <w:t>（二）机构设置</w:t>
      </w:r>
    </w:p>
    <w:p>
      <w:pPr>
        <w:widowControl/>
        <w:spacing w:line="584" w:lineRule="exact"/>
        <w:ind w:firstLine="640"/>
        <w:jc w:val="left"/>
      </w:pPr>
      <w:r>
        <w:rPr>
          <w:rFonts w:hint="eastAsia" w:ascii="黑体" w:hAnsi="宋体" w:eastAsia="黑体" w:cs="黑体"/>
          <w:color w:val="484747"/>
          <w:sz w:val="32"/>
          <w:szCs w:val="32"/>
        </w:rPr>
        <w:t>二、大城县委统战部部门</w:t>
      </w:r>
      <w:r>
        <w:rPr>
          <w:rFonts w:eastAsia="黑体"/>
          <w:color w:val="484747"/>
          <w:sz w:val="32"/>
          <w:szCs w:val="32"/>
        </w:rPr>
        <w:t>2017</w:t>
      </w:r>
      <w:r>
        <w:rPr>
          <w:rFonts w:hint="eastAsia" w:ascii="黑体" w:hAnsi="宋体" w:eastAsia="黑体" w:cs="黑体"/>
          <w:color w:val="484747"/>
          <w:sz w:val="32"/>
          <w:szCs w:val="32"/>
        </w:rPr>
        <w:t>年度部门决算报表</w:t>
      </w:r>
    </w:p>
    <w:p>
      <w:pPr>
        <w:widowControl/>
        <w:spacing w:line="584" w:lineRule="exact"/>
        <w:ind w:firstLine="1273" w:firstLineChars="398"/>
        <w:jc w:val="left"/>
      </w:pPr>
      <w:r>
        <w:rPr>
          <w:rFonts w:hint="eastAsia" w:ascii="仿宋_GB2312" w:eastAsia="仿宋_GB2312" w:cs="仿宋_GB2312"/>
          <w:color w:val="484747"/>
          <w:sz w:val="32"/>
          <w:szCs w:val="32"/>
        </w:rPr>
        <w:t>（一）收入支出决算总表</w:t>
      </w:r>
    </w:p>
    <w:p>
      <w:pPr>
        <w:widowControl/>
        <w:spacing w:line="584" w:lineRule="exact"/>
        <w:ind w:firstLine="1273" w:firstLineChars="398"/>
        <w:jc w:val="left"/>
      </w:pPr>
      <w:r>
        <w:rPr>
          <w:rFonts w:hint="eastAsia" w:ascii="仿宋_GB2312" w:eastAsia="仿宋_GB2312" w:cs="仿宋_GB2312"/>
          <w:color w:val="484747"/>
          <w:sz w:val="32"/>
          <w:szCs w:val="32"/>
        </w:rPr>
        <w:t>（二）收入决算表</w:t>
      </w:r>
    </w:p>
    <w:p>
      <w:pPr>
        <w:widowControl/>
        <w:spacing w:line="584" w:lineRule="exact"/>
        <w:ind w:firstLine="1273" w:firstLineChars="398"/>
        <w:jc w:val="left"/>
      </w:pPr>
      <w:r>
        <w:rPr>
          <w:rFonts w:hint="eastAsia" w:ascii="仿宋_GB2312" w:eastAsia="仿宋_GB2312" w:cs="仿宋_GB2312"/>
          <w:color w:val="484747"/>
          <w:sz w:val="32"/>
          <w:szCs w:val="32"/>
        </w:rPr>
        <w:t>（三）支出决算表</w:t>
      </w:r>
    </w:p>
    <w:p>
      <w:pPr>
        <w:widowControl/>
        <w:spacing w:line="584" w:lineRule="exact"/>
        <w:ind w:firstLine="1273" w:firstLineChars="398"/>
        <w:jc w:val="left"/>
      </w:pPr>
      <w:r>
        <w:rPr>
          <w:rFonts w:hint="eastAsia" w:ascii="仿宋_GB2312" w:eastAsia="仿宋_GB2312" w:cs="仿宋_GB2312"/>
          <w:color w:val="484747"/>
          <w:sz w:val="32"/>
          <w:szCs w:val="32"/>
        </w:rPr>
        <w:t>（四）财政拨款收入支出决算总表</w:t>
      </w:r>
    </w:p>
    <w:p>
      <w:pPr>
        <w:widowControl/>
        <w:spacing w:line="584" w:lineRule="exact"/>
        <w:ind w:firstLine="1273" w:firstLineChars="398"/>
        <w:jc w:val="left"/>
      </w:pPr>
      <w:r>
        <w:rPr>
          <w:rFonts w:hint="eastAsia" w:ascii="仿宋_GB2312" w:eastAsia="仿宋_GB2312" w:cs="仿宋_GB2312"/>
          <w:color w:val="484747"/>
          <w:sz w:val="32"/>
          <w:szCs w:val="32"/>
        </w:rPr>
        <w:t>（五）一般公共预算财政拨款支出决算表</w:t>
      </w:r>
    </w:p>
    <w:p>
      <w:pPr>
        <w:widowControl/>
        <w:spacing w:line="584" w:lineRule="exact"/>
        <w:ind w:firstLine="1273" w:firstLineChars="398"/>
        <w:jc w:val="left"/>
      </w:pPr>
      <w:r>
        <w:rPr>
          <w:rFonts w:hint="eastAsia" w:ascii="仿宋_GB2312" w:eastAsia="仿宋_GB2312" w:cs="仿宋_GB2312"/>
          <w:color w:val="484747"/>
          <w:sz w:val="32"/>
          <w:szCs w:val="32"/>
        </w:rPr>
        <w:t>（六）一般公共预算财政拨款基本支出决算表</w:t>
      </w:r>
    </w:p>
    <w:p>
      <w:pPr>
        <w:widowControl/>
        <w:spacing w:line="584" w:lineRule="exact"/>
        <w:ind w:firstLine="1280" w:firstLineChars="400"/>
        <w:jc w:val="left"/>
      </w:pPr>
      <w:r>
        <w:rPr>
          <w:rFonts w:hint="eastAsia" w:ascii="仿宋_GB2312" w:eastAsia="仿宋_GB2312" w:cs="仿宋_GB2312"/>
          <w:color w:val="484747"/>
          <w:sz w:val="32"/>
          <w:szCs w:val="32"/>
        </w:rPr>
        <w:t>（七）政府性基金预算财政拨款收入支出决算表</w:t>
      </w:r>
    </w:p>
    <w:p>
      <w:pPr>
        <w:widowControl/>
        <w:spacing w:line="584" w:lineRule="exact"/>
        <w:ind w:firstLine="1273" w:firstLineChars="398"/>
        <w:jc w:val="left"/>
      </w:pPr>
      <w:r>
        <w:rPr>
          <w:rFonts w:hint="eastAsia" w:ascii="仿宋_GB2312" w:eastAsia="仿宋_GB2312" w:cs="仿宋_GB2312"/>
          <w:color w:val="484747"/>
          <w:sz w:val="32"/>
          <w:szCs w:val="32"/>
        </w:rPr>
        <w:t>（八）国有资本经营预算财政拨款支出决算表</w:t>
      </w:r>
    </w:p>
    <w:p>
      <w:pPr>
        <w:widowControl/>
        <w:spacing w:line="584" w:lineRule="exact"/>
        <w:ind w:firstLine="1280" w:firstLineChars="400"/>
        <w:jc w:val="left"/>
      </w:pPr>
      <w:r>
        <w:rPr>
          <w:rFonts w:hint="eastAsia" w:ascii="仿宋_GB2312" w:eastAsia="仿宋_GB2312" w:cs="仿宋_GB2312"/>
          <w:color w:val="484747"/>
          <w:sz w:val="32"/>
          <w:szCs w:val="32"/>
        </w:rPr>
        <w:t>（九）</w:t>
      </w:r>
      <w:r>
        <w:rPr>
          <w:rFonts w:eastAsia="仿宋_GB2312"/>
          <w:color w:val="484747"/>
          <w:sz w:val="32"/>
          <w:szCs w:val="32"/>
        </w:rPr>
        <w:t>“</w:t>
      </w:r>
      <w:r>
        <w:rPr>
          <w:rFonts w:hint="eastAsia" w:ascii="仿宋_GB2312" w:eastAsia="仿宋_GB2312" w:cs="仿宋_GB2312"/>
          <w:color w:val="484747"/>
          <w:sz w:val="32"/>
          <w:szCs w:val="32"/>
        </w:rPr>
        <w:t>三公</w:t>
      </w:r>
      <w:r>
        <w:rPr>
          <w:rFonts w:eastAsia="仿宋_GB2312" w:cs="Calibri"/>
          <w:color w:val="484747"/>
          <w:sz w:val="32"/>
          <w:szCs w:val="32"/>
        </w:rPr>
        <w:t>”</w:t>
      </w:r>
      <w:r>
        <w:rPr>
          <w:rFonts w:hint="eastAsia" w:ascii="仿宋_GB2312" w:eastAsia="仿宋_GB2312" w:cs="仿宋_GB2312"/>
          <w:color w:val="484747"/>
          <w:sz w:val="32"/>
          <w:szCs w:val="32"/>
        </w:rPr>
        <w:t>经费及相关信息统计表</w:t>
      </w:r>
    </w:p>
    <w:p>
      <w:pPr>
        <w:widowControl/>
        <w:spacing w:line="584" w:lineRule="exact"/>
        <w:ind w:firstLine="1273" w:firstLineChars="398"/>
        <w:jc w:val="left"/>
      </w:pPr>
      <w:r>
        <w:rPr>
          <w:rFonts w:hint="eastAsia" w:ascii="仿宋_GB2312" w:eastAsia="仿宋_GB2312" w:cs="仿宋_GB2312"/>
          <w:color w:val="484747"/>
          <w:sz w:val="32"/>
          <w:szCs w:val="32"/>
        </w:rPr>
        <w:t>（十）政府采购情况表</w:t>
      </w:r>
    </w:p>
    <w:p>
      <w:pPr>
        <w:widowControl/>
        <w:spacing w:line="584" w:lineRule="exact"/>
        <w:ind w:firstLine="640"/>
        <w:jc w:val="left"/>
      </w:pPr>
      <w:r>
        <w:rPr>
          <w:rFonts w:hint="eastAsia" w:ascii="黑体" w:hAnsi="宋体" w:eastAsia="黑体" w:cs="黑体"/>
          <w:color w:val="484747"/>
          <w:sz w:val="32"/>
          <w:szCs w:val="32"/>
        </w:rPr>
        <w:t>三、大城县委统战部部门</w:t>
      </w:r>
      <w:r>
        <w:rPr>
          <w:rFonts w:eastAsia="黑体"/>
          <w:color w:val="484747"/>
          <w:sz w:val="32"/>
          <w:szCs w:val="32"/>
        </w:rPr>
        <w:t>2017</w:t>
      </w:r>
      <w:r>
        <w:rPr>
          <w:rFonts w:hint="eastAsia" w:ascii="黑体" w:hAnsi="宋体" w:eastAsia="黑体" w:cs="黑体"/>
          <w:color w:val="484747"/>
          <w:sz w:val="32"/>
          <w:szCs w:val="32"/>
        </w:rPr>
        <w:t>年度部门决算情况说明</w:t>
      </w:r>
    </w:p>
    <w:p>
      <w:pPr>
        <w:widowControl/>
        <w:spacing w:line="584" w:lineRule="exact"/>
        <w:ind w:firstLine="1273" w:firstLineChars="398"/>
        <w:jc w:val="left"/>
      </w:pPr>
      <w:r>
        <w:rPr>
          <w:rFonts w:hint="eastAsia" w:ascii="仿宋_GB2312" w:eastAsia="仿宋_GB2312" w:cs="仿宋_GB2312"/>
          <w:color w:val="484747"/>
          <w:sz w:val="32"/>
          <w:szCs w:val="32"/>
        </w:rPr>
        <w:t>（一）收入支出决算总体情况说明</w:t>
      </w:r>
    </w:p>
    <w:p>
      <w:pPr>
        <w:widowControl/>
        <w:spacing w:line="584" w:lineRule="exact"/>
        <w:ind w:firstLine="1273" w:firstLineChars="398"/>
        <w:jc w:val="left"/>
      </w:pPr>
      <w:r>
        <w:rPr>
          <w:rFonts w:hint="eastAsia" w:ascii="仿宋_GB2312" w:eastAsia="仿宋_GB2312" w:cs="仿宋_GB2312"/>
          <w:color w:val="484747"/>
          <w:sz w:val="32"/>
          <w:szCs w:val="32"/>
        </w:rPr>
        <w:t>（二）收入决算情况说明</w:t>
      </w:r>
    </w:p>
    <w:p>
      <w:pPr>
        <w:widowControl/>
        <w:spacing w:line="584" w:lineRule="exact"/>
        <w:ind w:firstLine="1273" w:firstLineChars="398"/>
        <w:jc w:val="left"/>
      </w:pPr>
      <w:r>
        <w:rPr>
          <w:rFonts w:hint="eastAsia" w:ascii="仿宋_GB2312" w:eastAsia="仿宋_GB2312" w:cs="仿宋_GB2312"/>
          <w:color w:val="484747"/>
          <w:sz w:val="32"/>
          <w:szCs w:val="32"/>
        </w:rPr>
        <w:t>（三）支出决算情况说明</w:t>
      </w:r>
    </w:p>
    <w:p>
      <w:pPr>
        <w:widowControl/>
        <w:spacing w:line="584" w:lineRule="exact"/>
        <w:ind w:firstLine="1273" w:firstLineChars="398"/>
        <w:jc w:val="left"/>
      </w:pPr>
      <w:r>
        <w:rPr>
          <w:rFonts w:hint="eastAsia" w:ascii="仿宋_GB2312" w:eastAsia="仿宋_GB2312" w:cs="仿宋_GB2312"/>
          <w:color w:val="484747"/>
          <w:sz w:val="32"/>
          <w:szCs w:val="32"/>
        </w:rPr>
        <w:t>（四）财政拨款收入支出决算总体情况说明</w:t>
      </w:r>
    </w:p>
    <w:p>
      <w:pPr>
        <w:widowControl/>
        <w:spacing w:line="584" w:lineRule="exact"/>
        <w:ind w:firstLine="1273" w:firstLineChars="398"/>
        <w:jc w:val="left"/>
      </w:pPr>
      <w:r>
        <w:rPr>
          <w:rFonts w:hint="eastAsia" w:ascii="仿宋_GB2312" w:eastAsia="仿宋_GB2312" w:cs="仿宋_GB2312"/>
          <w:color w:val="484747"/>
          <w:sz w:val="32"/>
          <w:szCs w:val="32"/>
        </w:rPr>
        <w:t>（五）</w:t>
      </w:r>
      <w:r>
        <w:rPr>
          <w:rFonts w:eastAsia="仿宋_GB2312"/>
          <w:color w:val="484747"/>
          <w:sz w:val="32"/>
          <w:szCs w:val="32"/>
        </w:rPr>
        <w:t>“</w:t>
      </w:r>
      <w:r>
        <w:rPr>
          <w:rFonts w:hint="eastAsia" w:ascii="仿宋_GB2312" w:eastAsia="仿宋_GB2312" w:cs="仿宋_GB2312"/>
          <w:color w:val="484747"/>
          <w:sz w:val="32"/>
          <w:szCs w:val="32"/>
        </w:rPr>
        <w:t>三公</w:t>
      </w:r>
      <w:r>
        <w:rPr>
          <w:rFonts w:eastAsia="仿宋_GB2312" w:cs="Calibri"/>
          <w:color w:val="484747"/>
          <w:sz w:val="32"/>
          <w:szCs w:val="32"/>
        </w:rPr>
        <w:t>”</w:t>
      </w:r>
      <w:r>
        <w:rPr>
          <w:rFonts w:hint="eastAsia" w:ascii="仿宋_GB2312" w:eastAsia="仿宋_GB2312" w:cs="仿宋_GB2312"/>
          <w:color w:val="484747"/>
          <w:sz w:val="32"/>
          <w:szCs w:val="32"/>
        </w:rPr>
        <w:t>经费支出决算情况说明</w:t>
      </w:r>
    </w:p>
    <w:p>
      <w:pPr>
        <w:widowControl/>
        <w:spacing w:line="584" w:lineRule="exact"/>
        <w:ind w:firstLine="1273" w:firstLineChars="398"/>
        <w:jc w:val="left"/>
      </w:pPr>
      <w:r>
        <w:rPr>
          <w:rFonts w:hint="eastAsia" w:ascii="仿宋_GB2312" w:eastAsia="仿宋_GB2312" w:cs="仿宋_GB2312"/>
          <w:color w:val="484747"/>
          <w:sz w:val="32"/>
          <w:szCs w:val="32"/>
        </w:rPr>
        <w:t>（六）机关运行经费的支出情况的说明</w:t>
      </w:r>
    </w:p>
    <w:p>
      <w:pPr>
        <w:widowControl/>
        <w:spacing w:line="584" w:lineRule="exact"/>
        <w:ind w:firstLine="1273" w:firstLineChars="398"/>
        <w:jc w:val="left"/>
      </w:pPr>
      <w:r>
        <w:rPr>
          <w:rFonts w:hint="eastAsia" w:ascii="仿宋_GB2312" w:eastAsia="仿宋_GB2312" w:cs="仿宋_GB2312"/>
          <w:color w:val="484747"/>
          <w:sz w:val="32"/>
          <w:szCs w:val="32"/>
        </w:rPr>
        <w:t>（七）绩效预算信息</w:t>
      </w:r>
    </w:p>
    <w:p>
      <w:pPr>
        <w:widowControl/>
        <w:spacing w:line="584" w:lineRule="exact"/>
        <w:ind w:firstLine="1273" w:firstLineChars="398"/>
        <w:jc w:val="left"/>
      </w:pPr>
      <w:r>
        <w:rPr>
          <w:rFonts w:hint="eastAsia" w:ascii="仿宋_GB2312" w:eastAsia="仿宋_GB2312" w:cs="仿宋_GB2312"/>
          <w:color w:val="484747"/>
          <w:sz w:val="32"/>
          <w:szCs w:val="32"/>
        </w:rPr>
        <w:t>（八）政府采购情况的说明</w:t>
      </w:r>
    </w:p>
    <w:p>
      <w:pPr>
        <w:widowControl/>
        <w:spacing w:line="584" w:lineRule="exact"/>
        <w:ind w:firstLine="1273" w:firstLineChars="398"/>
        <w:jc w:val="left"/>
      </w:pPr>
      <w:r>
        <w:rPr>
          <w:rFonts w:hint="eastAsia" w:ascii="仿宋_GB2312" w:eastAsia="仿宋_GB2312" w:cs="仿宋_GB2312"/>
          <w:color w:val="484747"/>
          <w:sz w:val="32"/>
          <w:szCs w:val="32"/>
        </w:rPr>
        <w:t>（九）国有资产信息</w:t>
      </w:r>
    </w:p>
    <w:p>
      <w:pPr>
        <w:widowControl/>
        <w:spacing w:line="584" w:lineRule="exact"/>
        <w:ind w:firstLine="1273" w:firstLineChars="398"/>
        <w:jc w:val="left"/>
      </w:pPr>
      <w:r>
        <w:rPr>
          <w:rFonts w:hint="eastAsia" w:ascii="仿宋_GB2312" w:eastAsia="仿宋_GB2312" w:cs="仿宋_GB2312"/>
          <w:color w:val="484747"/>
          <w:sz w:val="32"/>
          <w:szCs w:val="32"/>
        </w:rPr>
        <w:t>（十）其他需要说明的情况</w:t>
      </w:r>
    </w:p>
    <w:p>
      <w:pPr>
        <w:widowControl/>
        <w:spacing w:line="584" w:lineRule="exact"/>
        <w:jc w:val="left"/>
      </w:pPr>
      <w:r>
        <w:rPr>
          <w:rFonts w:hint="eastAsia" w:ascii="黑体" w:hAnsi="宋体" w:eastAsia="黑体" w:cs="黑体"/>
          <w:color w:val="484747"/>
          <w:sz w:val="32"/>
          <w:szCs w:val="32"/>
        </w:rPr>
        <w:t>四、名词解释</w:t>
      </w:r>
    </w:p>
    <w:p>
      <w:pPr>
        <w:widowControl/>
        <w:spacing w:line="584" w:lineRule="exact"/>
        <w:jc w:val="center"/>
      </w:pPr>
    </w:p>
    <w:p>
      <w:pPr>
        <w:widowControl/>
        <w:spacing w:line="584" w:lineRule="exact"/>
        <w:ind w:firstLine="600"/>
        <w:jc w:val="center"/>
      </w:pPr>
      <w:r>
        <w:rPr>
          <w:rFonts w:hint="eastAsia" w:ascii="方正小标宋简体" w:eastAsia="方正小标宋简体"/>
          <w:color w:val="484747"/>
          <w:sz w:val="44"/>
          <w:szCs w:val="44"/>
        </w:rPr>
        <w:t>文字部分</w:t>
      </w:r>
    </w:p>
    <w:p>
      <w:pPr>
        <w:widowControl/>
        <w:spacing w:line="584" w:lineRule="exact"/>
        <w:ind w:firstLine="640" w:firstLineChars="200"/>
        <w:jc w:val="left"/>
      </w:pPr>
      <w:r>
        <w:rPr>
          <w:rFonts w:hint="eastAsia" w:ascii="仿宋_GB2312" w:eastAsia="仿宋_GB2312" w:cs="仿宋_GB2312"/>
          <w:color w:val="484747"/>
          <w:sz w:val="32"/>
          <w:szCs w:val="32"/>
        </w:rPr>
        <w:t>按照《预算法》、《河北省财政厅关于印发</w:t>
      </w:r>
      <w:r>
        <w:rPr>
          <w:rFonts w:eastAsia="仿宋_GB2312"/>
          <w:color w:val="484747"/>
          <w:sz w:val="32"/>
          <w:szCs w:val="32"/>
        </w:rPr>
        <w:t>&lt;</w:t>
      </w:r>
      <w:r>
        <w:rPr>
          <w:rFonts w:hint="eastAsia" w:ascii="仿宋_GB2312" w:eastAsia="仿宋_GB2312" w:cs="仿宋_GB2312"/>
          <w:color w:val="484747"/>
          <w:sz w:val="32"/>
          <w:szCs w:val="32"/>
        </w:rPr>
        <w:t>河北省预决算公开操作规程实施细则</w:t>
      </w:r>
      <w:r>
        <w:rPr>
          <w:rFonts w:eastAsia="仿宋_GB2312" w:cs="Calibri"/>
          <w:color w:val="484747"/>
          <w:sz w:val="32"/>
          <w:szCs w:val="32"/>
        </w:rPr>
        <w:t>&gt;</w:t>
      </w:r>
      <w:r>
        <w:rPr>
          <w:rFonts w:hint="eastAsia" w:ascii="仿宋_GB2312" w:eastAsia="仿宋_GB2312" w:cs="仿宋_GB2312"/>
          <w:color w:val="484747"/>
          <w:sz w:val="32"/>
          <w:szCs w:val="32"/>
        </w:rPr>
        <w:t>的通知》（冀财预</w:t>
      </w:r>
      <w:r>
        <w:rPr>
          <w:rFonts w:hint="eastAsia" w:ascii="宋体" w:hAnsi="宋体" w:cs="宋体"/>
          <w:color w:val="484747"/>
          <w:sz w:val="32"/>
          <w:szCs w:val="32"/>
        </w:rPr>
        <w:t>﹝</w:t>
      </w:r>
      <w:r>
        <w:rPr>
          <w:rFonts w:eastAsia="仿宋_GB2312"/>
          <w:color w:val="484747"/>
          <w:sz w:val="32"/>
          <w:szCs w:val="32"/>
        </w:rPr>
        <w:t>2016</w:t>
      </w:r>
      <w:r>
        <w:rPr>
          <w:rFonts w:hint="eastAsia" w:ascii="宋体" w:hAnsi="宋体" w:cs="宋体"/>
          <w:color w:val="484747"/>
          <w:sz w:val="32"/>
          <w:szCs w:val="32"/>
        </w:rPr>
        <w:t>﹞</w:t>
      </w:r>
      <w:r>
        <w:rPr>
          <w:rFonts w:eastAsia="仿宋_GB2312"/>
          <w:color w:val="484747"/>
          <w:sz w:val="32"/>
          <w:szCs w:val="32"/>
        </w:rPr>
        <w:t>129</w:t>
      </w:r>
      <w:r>
        <w:rPr>
          <w:rFonts w:hint="eastAsia" w:ascii="仿宋_GB2312" w:eastAsia="仿宋_GB2312" w:cs="仿宋_GB2312"/>
          <w:color w:val="484747"/>
          <w:sz w:val="32"/>
          <w:szCs w:val="32"/>
        </w:rPr>
        <w:t>号）等规定，现将</w:t>
      </w:r>
      <w:r>
        <w:rPr>
          <w:rFonts w:eastAsia="仿宋_GB2312" w:cs="Calibri"/>
          <w:color w:val="484747"/>
          <w:sz w:val="32"/>
          <w:szCs w:val="32"/>
        </w:rPr>
        <w:t>2017</w:t>
      </w:r>
      <w:r>
        <w:rPr>
          <w:rFonts w:hint="eastAsia" w:ascii="仿宋_GB2312" w:eastAsia="仿宋_GB2312" w:cs="仿宋_GB2312"/>
          <w:color w:val="484747"/>
          <w:sz w:val="32"/>
          <w:szCs w:val="32"/>
        </w:rPr>
        <w:t>年部门决算公开如下：</w:t>
      </w:r>
    </w:p>
    <w:p>
      <w:pPr>
        <w:widowControl/>
        <w:spacing w:line="584" w:lineRule="exact"/>
        <w:ind w:firstLine="640" w:firstLineChars="200"/>
        <w:jc w:val="left"/>
      </w:pPr>
      <w:r>
        <w:rPr>
          <w:rFonts w:hint="eastAsia" w:eastAsia="黑体"/>
          <w:color w:val="484747"/>
          <w:sz w:val="32"/>
          <w:szCs w:val="32"/>
        </w:rPr>
        <w:t>一、</w:t>
      </w:r>
      <w:r>
        <w:rPr>
          <w:rFonts w:hint="eastAsia" w:ascii="黑体" w:hAnsi="宋体" w:eastAsia="黑体" w:cs="黑体"/>
          <w:color w:val="484747"/>
          <w:sz w:val="32"/>
          <w:szCs w:val="32"/>
        </w:rPr>
        <w:t>部门职责及机构设置情况</w:t>
      </w:r>
    </w:p>
    <w:p>
      <w:pPr>
        <w:widowControl/>
        <w:spacing w:line="584" w:lineRule="exact"/>
        <w:ind w:firstLine="560" w:firstLineChars="200"/>
        <w:jc w:val="left"/>
      </w:pPr>
      <w:r>
        <w:rPr>
          <w:rFonts w:hint="eastAsia" w:ascii="黑体" w:hAnsi="宋体" w:eastAsia="黑体" w:cs="黑体"/>
          <w:color w:val="484747"/>
          <w:sz w:val="28"/>
          <w:szCs w:val="28"/>
        </w:rPr>
        <w:t>部门职责：</w:t>
      </w:r>
    </w:p>
    <w:p>
      <w:pPr>
        <w:widowControl/>
        <w:spacing w:line="420" w:lineRule="atLeast"/>
        <w:jc w:val="left"/>
      </w:pPr>
      <w:r>
        <w:rPr>
          <w:rFonts w:ascii="仿宋_GB2312" w:hAnsi="宋体" w:eastAsia="仿宋_GB2312" w:cs="仿宋_GB2312"/>
          <w:color w:val="484747"/>
          <w:kern w:val="0"/>
          <w:sz w:val="32"/>
          <w:szCs w:val="32"/>
        </w:rPr>
        <w:t xml:space="preserve">    1</w:t>
      </w:r>
      <w:r>
        <w:rPr>
          <w:rFonts w:hint="eastAsia" w:ascii="仿宋_GB2312" w:hAnsi="宋体" w:eastAsia="仿宋_GB2312" w:cs="仿宋_GB2312"/>
          <w:color w:val="484747"/>
          <w:kern w:val="0"/>
          <w:sz w:val="32"/>
          <w:szCs w:val="32"/>
        </w:rPr>
        <w:t>、组织贯彻执行中央、省、市、县委关于党的统一战线方针、政策、指示、决议并对贯彻落实各项统战方针、政策进行督促检查。</w:t>
      </w:r>
    </w:p>
    <w:p>
      <w:pPr>
        <w:widowControl/>
        <w:spacing w:line="420" w:lineRule="atLeast"/>
        <w:jc w:val="left"/>
      </w:pPr>
      <w:r>
        <w:rPr>
          <w:rFonts w:ascii="仿宋_GB2312" w:hAnsi="宋体" w:eastAsia="仿宋_GB2312" w:cs="仿宋_GB2312"/>
          <w:color w:val="484747"/>
          <w:kern w:val="0"/>
          <w:sz w:val="32"/>
          <w:szCs w:val="32"/>
        </w:rPr>
        <w:t xml:space="preserve">    2</w:t>
      </w:r>
      <w:r>
        <w:rPr>
          <w:rFonts w:hint="eastAsia" w:ascii="仿宋_GB2312" w:hAnsi="宋体" w:eastAsia="仿宋_GB2312" w:cs="仿宋_GB2312"/>
          <w:color w:val="484747"/>
          <w:kern w:val="0"/>
          <w:sz w:val="32"/>
          <w:szCs w:val="32"/>
        </w:rPr>
        <w:t>、负责党外人士的政治安排，会同县委组织部做好培养、选拔工作。</w:t>
      </w:r>
    </w:p>
    <w:p>
      <w:pPr>
        <w:widowControl/>
        <w:spacing w:line="420" w:lineRule="atLeast"/>
        <w:jc w:val="left"/>
      </w:pPr>
      <w:r>
        <w:rPr>
          <w:rFonts w:ascii="仿宋_GB2312" w:hAnsi="宋体" w:eastAsia="仿宋_GB2312" w:cs="仿宋_GB2312"/>
          <w:color w:val="484747"/>
          <w:kern w:val="0"/>
          <w:sz w:val="32"/>
          <w:szCs w:val="32"/>
        </w:rPr>
        <w:t xml:space="preserve">    3</w:t>
      </w:r>
      <w:r>
        <w:rPr>
          <w:rFonts w:hint="eastAsia" w:ascii="仿宋_GB2312" w:hAnsi="宋体" w:eastAsia="仿宋_GB2312" w:cs="仿宋_GB2312"/>
          <w:color w:val="484747"/>
          <w:kern w:val="0"/>
          <w:sz w:val="32"/>
          <w:szCs w:val="32"/>
        </w:rPr>
        <w:t>、协调检查有关民族、宗教工作方针、政策的落实情况，联系宗教界、少数民族的代表人士。</w:t>
      </w:r>
    </w:p>
    <w:p>
      <w:pPr>
        <w:widowControl/>
        <w:spacing w:line="420" w:lineRule="atLeast"/>
        <w:jc w:val="left"/>
      </w:pPr>
      <w:r>
        <w:rPr>
          <w:rFonts w:ascii="仿宋_GB2312" w:hAnsi="宋体" w:eastAsia="仿宋_GB2312" w:cs="仿宋_GB2312"/>
          <w:color w:val="484747"/>
          <w:kern w:val="0"/>
          <w:sz w:val="32"/>
          <w:szCs w:val="32"/>
        </w:rPr>
        <w:t xml:space="preserve">    4</w:t>
      </w:r>
      <w:r>
        <w:rPr>
          <w:rFonts w:hint="eastAsia" w:ascii="仿宋_GB2312" w:hAnsi="宋体" w:eastAsia="仿宋_GB2312" w:cs="仿宋_GB2312"/>
          <w:color w:val="484747"/>
          <w:kern w:val="0"/>
          <w:sz w:val="32"/>
          <w:szCs w:val="32"/>
        </w:rPr>
        <w:t>、开展以经济建设为中心，祖国统一为重点的海外统战工作，联系海外有关社团及代表人士。</w:t>
      </w:r>
    </w:p>
    <w:p>
      <w:pPr>
        <w:widowControl/>
        <w:spacing w:line="420" w:lineRule="atLeast"/>
        <w:jc w:val="left"/>
      </w:pPr>
      <w:r>
        <w:rPr>
          <w:rFonts w:ascii="仿宋_GB2312" w:hAnsi="宋体" w:eastAsia="仿宋_GB2312" w:cs="仿宋_GB2312"/>
          <w:color w:val="484747"/>
          <w:kern w:val="0"/>
          <w:sz w:val="32"/>
          <w:szCs w:val="32"/>
        </w:rPr>
        <w:t xml:space="preserve">    5</w:t>
      </w:r>
      <w:r>
        <w:rPr>
          <w:rFonts w:hint="eastAsia" w:ascii="仿宋_GB2312" w:hAnsi="宋体" w:eastAsia="仿宋_GB2312" w:cs="仿宋_GB2312"/>
          <w:color w:val="484747"/>
          <w:kern w:val="0"/>
          <w:sz w:val="32"/>
          <w:szCs w:val="32"/>
        </w:rPr>
        <w:t>、负责开展经济领域的统战工作，联系非公有制经济代表人士，调查、研究并反映我县非公有制经济代表人士的情况、协调关系、提出意见和建议。</w:t>
      </w:r>
    </w:p>
    <w:p>
      <w:pPr>
        <w:widowControl/>
        <w:spacing w:line="420" w:lineRule="atLeast"/>
        <w:jc w:val="left"/>
      </w:pPr>
      <w:r>
        <w:rPr>
          <w:rFonts w:ascii="仿宋_GB2312" w:hAnsi="宋体" w:eastAsia="仿宋_GB2312" w:cs="仿宋_GB2312"/>
          <w:color w:val="484747"/>
          <w:kern w:val="0"/>
          <w:sz w:val="32"/>
          <w:szCs w:val="32"/>
        </w:rPr>
        <w:t xml:space="preserve">    6</w:t>
      </w:r>
      <w:r>
        <w:rPr>
          <w:rFonts w:hint="eastAsia" w:ascii="仿宋_GB2312" w:hAnsi="宋体" w:eastAsia="仿宋_GB2312" w:cs="仿宋_GB2312"/>
          <w:color w:val="484747"/>
          <w:kern w:val="0"/>
          <w:sz w:val="32"/>
          <w:szCs w:val="32"/>
        </w:rPr>
        <w:t>、调查研究党外知识分子的情况，反映党外知识分子的意见，协调关系、提出政策建议。</w:t>
      </w:r>
    </w:p>
    <w:p>
      <w:pPr>
        <w:widowControl/>
        <w:snapToGrid w:val="0"/>
        <w:spacing w:line="584" w:lineRule="exact"/>
        <w:ind w:firstLine="640" w:firstLineChars="200"/>
        <w:jc w:val="left"/>
      </w:pPr>
      <w:r>
        <w:rPr>
          <w:rFonts w:ascii="仿宋_GB2312" w:hAnsi="宋体" w:eastAsia="仿宋_GB2312" w:cs="仿宋_GB2312"/>
          <w:color w:val="484747"/>
          <w:kern w:val="0"/>
          <w:sz w:val="32"/>
          <w:szCs w:val="32"/>
        </w:rPr>
        <w:t>7</w:t>
      </w:r>
      <w:r>
        <w:rPr>
          <w:rFonts w:hint="eastAsia" w:ascii="仿宋_GB2312" w:hAnsi="宋体" w:eastAsia="仿宋_GB2312" w:cs="仿宋_GB2312"/>
          <w:color w:val="484747"/>
          <w:kern w:val="0"/>
          <w:sz w:val="32"/>
          <w:szCs w:val="32"/>
        </w:rPr>
        <w:t>、完成县委和上级业务部门交办的其他任务。</w:t>
      </w:r>
    </w:p>
    <w:p>
      <w:pPr>
        <w:widowControl/>
        <w:snapToGrid w:val="0"/>
        <w:spacing w:line="584" w:lineRule="exact"/>
        <w:ind w:firstLine="420" w:firstLineChars="200"/>
        <w:jc w:val="left"/>
      </w:pPr>
    </w:p>
    <w:p>
      <w:pPr>
        <w:widowControl/>
        <w:spacing w:line="584" w:lineRule="exact"/>
        <w:ind w:firstLine="560" w:firstLineChars="200"/>
        <w:jc w:val="left"/>
      </w:pPr>
      <w:r>
        <w:rPr>
          <w:rFonts w:hint="eastAsia" w:ascii="黑体" w:hAnsi="宋体" w:eastAsia="黑体" w:cs="黑体"/>
          <w:color w:val="484747"/>
          <w:sz w:val="28"/>
          <w:szCs w:val="28"/>
        </w:rPr>
        <w:t>机构设置：</w:t>
      </w:r>
    </w:p>
    <w:p>
      <w:pPr>
        <w:widowControl/>
        <w:spacing w:line="420" w:lineRule="atLeast"/>
        <w:jc w:val="center"/>
        <w:outlineLvl w:val="0"/>
      </w:pPr>
      <w:r>
        <w:rPr>
          <w:rFonts w:hint="eastAsia" w:ascii="仿宋_GB2312" w:eastAsia="仿宋_GB2312" w:cs="仿宋_GB2312"/>
          <w:b/>
          <w:color w:val="484747"/>
          <w:sz w:val="32"/>
          <w:szCs w:val="32"/>
        </w:rPr>
        <w:t>部门机构设置情况</w:t>
      </w:r>
    </w:p>
    <w:tbl>
      <w:tblPr>
        <w:tblStyle w:val="5"/>
        <w:tblW w:w="9755" w:type="dxa"/>
        <w:jc w:val="center"/>
        <w:tblLayout w:type="fixed"/>
        <w:tblCellMar>
          <w:top w:w="0" w:type="dxa"/>
          <w:left w:w="108" w:type="dxa"/>
          <w:bottom w:w="0" w:type="dxa"/>
          <w:right w:w="108" w:type="dxa"/>
        </w:tblCellMar>
      </w:tblPr>
      <w:tblGrid>
        <w:gridCol w:w="4443"/>
        <w:gridCol w:w="1134"/>
        <w:gridCol w:w="1276"/>
        <w:gridCol w:w="2902"/>
      </w:tblGrid>
      <w:tr>
        <w:tblPrEx>
          <w:tblCellMar>
            <w:top w:w="0" w:type="dxa"/>
            <w:left w:w="108" w:type="dxa"/>
            <w:bottom w:w="0" w:type="dxa"/>
            <w:right w:w="108" w:type="dxa"/>
          </w:tblCellMar>
        </w:tblPrEx>
        <w:trPr>
          <w:trHeight w:val="300" w:hRule="atLeast"/>
          <w:jc w:val="center"/>
        </w:trPr>
        <w:tc>
          <w:tcPr>
            <w:tcW w:w="4443"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pPr>
            <w:r>
              <w:rPr>
                <w:rFonts w:hint="eastAsia" w:ascii="宋体" w:hAnsi="宋体" w:cs="宋体"/>
                <w:b/>
                <w:szCs w:val="21"/>
              </w:rPr>
              <w:t>单位名称</w:t>
            </w:r>
          </w:p>
        </w:tc>
        <w:tc>
          <w:tcPr>
            <w:tcW w:w="1134" w:type="dxa"/>
            <w:vMerge w:val="restart"/>
            <w:tcBorders>
              <w:top w:val="single" w:color="000000" w:sz="6" w:space="0"/>
              <w:left w:val="nil"/>
              <w:bottom w:val="single" w:color="000000" w:sz="6" w:space="0"/>
              <w:right w:val="single" w:color="000000" w:sz="6" w:space="0"/>
            </w:tcBorders>
            <w:vAlign w:val="center"/>
          </w:tcPr>
          <w:p>
            <w:pPr>
              <w:widowControl/>
              <w:spacing w:line="300" w:lineRule="exact"/>
              <w:jc w:val="center"/>
            </w:pPr>
            <w:r>
              <w:rPr>
                <w:rFonts w:hint="eastAsia" w:ascii="宋体" w:hAnsi="宋体" w:cs="宋体"/>
                <w:b/>
                <w:szCs w:val="21"/>
              </w:rPr>
              <w:t>单位性质</w:t>
            </w:r>
          </w:p>
        </w:tc>
        <w:tc>
          <w:tcPr>
            <w:tcW w:w="1276" w:type="dxa"/>
            <w:vMerge w:val="restart"/>
            <w:tcBorders>
              <w:top w:val="single" w:color="000000" w:sz="6" w:space="0"/>
              <w:left w:val="nil"/>
              <w:bottom w:val="single" w:color="000000" w:sz="6" w:space="0"/>
              <w:right w:val="single" w:color="000000" w:sz="6" w:space="0"/>
            </w:tcBorders>
            <w:vAlign w:val="center"/>
          </w:tcPr>
          <w:p>
            <w:pPr>
              <w:widowControl/>
              <w:spacing w:line="300" w:lineRule="exact"/>
              <w:jc w:val="center"/>
            </w:pPr>
            <w:r>
              <w:rPr>
                <w:rFonts w:hint="eastAsia" w:ascii="宋体" w:hAnsi="宋体" w:cs="宋体"/>
                <w:b/>
                <w:szCs w:val="21"/>
              </w:rPr>
              <w:t>单位规格</w:t>
            </w:r>
          </w:p>
        </w:tc>
        <w:tc>
          <w:tcPr>
            <w:tcW w:w="2902" w:type="dxa"/>
            <w:vMerge w:val="restart"/>
            <w:tcBorders>
              <w:top w:val="single" w:color="000000" w:sz="6" w:space="0"/>
              <w:left w:val="nil"/>
              <w:bottom w:val="single" w:color="000000" w:sz="6" w:space="0"/>
              <w:right w:val="single" w:color="000000" w:sz="6" w:space="0"/>
            </w:tcBorders>
            <w:vAlign w:val="center"/>
          </w:tcPr>
          <w:p>
            <w:pPr>
              <w:widowControl/>
              <w:spacing w:line="300" w:lineRule="exact"/>
              <w:jc w:val="center"/>
            </w:pPr>
            <w:r>
              <w:rPr>
                <w:rFonts w:hint="eastAsia" w:ascii="宋体" w:hAnsi="宋体" w:cs="宋体"/>
                <w:b/>
                <w:szCs w:val="21"/>
              </w:rPr>
              <w:t>经费保障形式</w:t>
            </w:r>
          </w:p>
        </w:tc>
      </w:tr>
      <w:tr>
        <w:tblPrEx>
          <w:tblCellMar>
            <w:top w:w="0" w:type="dxa"/>
            <w:left w:w="108" w:type="dxa"/>
            <w:bottom w:w="0" w:type="dxa"/>
            <w:right w:w="108" w:type="dxa"/>
          </w:tblCellMar>
        </w:tblPrEx>
        <w:trPr>
          <w:trHeight w:val="312" w:hRule="atLeast"/>
          <w:jc w:val="center"/>
        </w:trPr>
        <w:tc>
          <w:tcPr>
            <w:tcW w:w="444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宋体" w:cs="宋体"/>
                <w:sz w:val="18"/>
                <w:szCs w:val="18"/>
              </w:rPr>
            </w:pPr>
          </w:p>
        </w:tc>
        <w:tc>
          <w:tcPr>
            <w:tcW w:w="1134" w:type="dxa"/>
            <w:vMerge w:val="continue"/>
            <w:tcBorders>
              <w:top w:val="single" w:color="000000" w:sz="6" w:space="0"/>
              <w:left w:val="nil"/>
              <w:bottom w:val="single" w:color="000000" w:sz="6" w:space="0"/>
              <w:right w:val="single" w:color="000000" w:sz="6" w:space="0"/>
            </w:tcBorders>
            <w:vAlign w:val="center"/>
          </w:tcPr>
          <w:p>
            <w:pPr>
              <w:rPr>
                <w:rFonts w:ascii="宋体" w:cs="宋体"/>
                <w:sz w:val="18"/>
                <w:szCs w:val="18"/>
              </w:rPr>
            </w:pPr>
          </w:p>
        </w:tc>
        <w:tc>
          <w:tcPr>
            <w:tcW w:w="1276" w:type="dxa"/>
            <w:vMerge w:val="continue"/>
            <w:tcBorders>
              <w:top w:val="single" w:color="000000" w:sz="6" w:space="0"/>
              <w:left w:val="nil"/>
              <w:bottom w:val="single" w:color="000000" w:sz="6" w:space="0"/>
              <w:right w:val="single" w:color="000000" w:sz="6" w:space="0"/>
            </w:tcBorders>
            <w:vAlign w:val="center"/>
          </w:tcPr>
          <w:p>
            <w:pPr>
              <w:rPr>
                <w:rFonts w:ascii="宋体" w:cs="宋体"/>
                <w:sz w:val="18"/>
                <w:szCs w:val="18"/>
              </w:rPr>
            </w:pPr>
          </w:p>
        </w:tc>
        <w:tc>
          <w:tcPr>
            <w:tcW w:w="2902" w:type="dxa"/>
            <w:vMerge w:val="continue"/>
            <w:tcBorders>
              <w:top w:val="single" w:color="000000" w:sz="6" w:space="0"/>
              <w:left w:val="nil"/>
              <w:bottom w:val="single" w:color="000000" w:sz="6" w:space="0"/>
              <w:right w:val="single" w:color="000000" w:sz="6" w:space="0"/>
            </w:tcBorders>
            <w:vAlign w:val="center"/>
          </w:tcPr>
          <w:p>
            <w:pPr>
              <w:rPr>
                <w:rFonts w:ascii="宋体" w:cs="宋体"/>
                <w:sz w:val="18"/>
                <w:szCs w:val="18"/>
              </w:rPr>
            </w:pPr>
          </w:p>
        </w:tc>
      </w:tr>
      <w:tr>
        <w:tblPrEx>
          <w:tblCellMar>
            <w:top w:w="0" w:type="dxa"/>
            <w:left w:w="108" w:type="dxa"/>
            <w:bottom w:w="0" w:type="dxa"/>
            <w:right w:w="108" w:type="dxa"/>
          </w:tblCellMar>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pPr>
            <w:r>
              <w:rPr>
                <w:rFonts w:hint="eastAsia" w:ascii="宋体" w:hAnsi="宋体" w:cs="宋体"/>
                <w:szCs w:val="21"/>
              </w:rPr>
              <w:t>中共河北省大城县委统一战线工作部</w:t>
            </w:r>
          </w:p>
        </w:tc>
        <w:tc>
          <w:tcPr>
            <w:tcW w:w="1134" w:type="dxa"/>
            <w:tcBorders>
              <w:top w:val="single" w:color="000000" w:sz="6" w:space="0"/>
              <w:left w:val="nil"/>
              <w:bottom w:val="single" w:color="000000" w:sz="6" w:space="0"/>
              <w:right w:val="single" w:color="000000" w:sz="6" w:space="0"/>
            </w:tcBorders>
            <w:vAlign w:val="center"/>
          </w:tcPr>
          <w:p>
            <w:pPr>
              <w:widowControl/>
              <w:spacing w:line="300" w:lineRule="exact"/>
              <w:jc w:val="left"/>
            </w:pPr>
            <w:r>
              <w:rPr>
                <w:rFonts w:hint="eastAsia" w:ascii="宋体" w:hAnsi="宋体" w:cs="宋体"/>
                <w:szCs w:val="21"/>
              </w:rPr>
              <w:t>行政单位</w:t>
            </w:r>
          </w:p>
        </w:tc>
        <w:tc>
          <w:tcPr>
            <w:tcW w:w="1276" w:type="dxa"/>
            <w:tcBorders>
              <w:top w:val="single" w:color="000000" w:sz="6" w:space="0"/>
              <w:left w:val="nil"/>
              <w:bottom w:val="single" w:color="000000" w:sz="6" w:space="0"/>
              <w:right w:val="single" w:color="000000" w:sz="6" w:space="0"/>
            </w:tcBorders>
            <w:vAlign w:val="center"/>
          </w:tcPr>
          <w:p>
            <w:pPr>
              <w:widowControl/>
              <w:spacing w:line="300" w:lineRule="exact"/>
              <w:jc w:val="left"/>
            </w:pPr>
            <w:r>
              <w:rPr>
                <w:rFonts w:hint="eastAsia" w:ascii="宋体" w:hAnsi="宋体" w:cs="宋体"/>
                <w:szCs w:val="21"/>
              </w:rPr>
              <w:t>正科级</w:t>
            </w:r>
          </w:p>
        </w:tc>
        <w:tc>
          <w:tcPr>
            <w:tcW w:w="2902" w:type="dxa"/>
            <w:tcBorders>
              <w:top w:val="single" w:color="000000" w:sz="6" w:space="0"/>
              <w:left w:val="nil"/>
              <w:bottom w:val="single" w:color="000000" w:sz="6" w:space="0"/>
              <w:right w:val="single" w:color="000000" w:sz="6" w:space="0"/>
            </w:tcBorders>
            <w:vAlign w:val="center"/>
          </w:tcPr>
          <w:p>
            <w:pPr>
              <w:widowControl/>
              <w:spacing w:line="300" w:lineRule="exact"/>
              <w:jc w:val="left"/>
            </w:pPr>
            <w:r>
              <w:rPr>
                <w:rFonts w:hint="eastAsia" w:ascii="宋体" w:hAnsi="宋体" w:cs="宋体"/>
                <w:szCs w:val="21"/>
              </w:rPr>
              <w:t>财政拨款</w:t>
            </w:r>
          </w:p>
        </w:tc>
      </w:tr>
    </w:tbl>
    <w:p>
      <w:pPr>
        <w:widowControl/>
        <w:spacing w:line="584" w:lineRule="exact"/>
        <w:ind w:firstLine="560" w:firstLineChars="200"/>
        <w:jc w:val="left"/>
      </w:pPr>
      <w:r>
        <w:rPr>
          <w:rFonts w:hint="eastAsia" w:ascii="黑体" w:hAnsi="宋体" w:eastAsia="黑体" w:cs="黑体"/>
          <w:color w:val="484747"/>
          <w:sz w:val="28"/>
          <w:szCs w:val="28"/>
        </w:rPr>
        <w:t>二、</w:t>
      </w:r>
      <w:r>
        <w:rPr>
          <w:rFonts w:hint="eastAsia" w:ascii="黑体" w:hAnsi="宋体" w:eastAsia="黑体" w:cs="黑体"/>
          <w:color w:val="484747"/>
          <w:sz w:val="32"/>
          <w:szCs w:val="32"/>
        </w:rPr>
        <w:t>部门决算报表（见附表）</w:t>
      </w:r>
    </w:p>
    <w:p>
      <w:pPr>
        <w:widowControl/>
        <w:spacing w:line="584" w:lineRule="exact"/>
        <w:ind w:firstLine="640"/>
        <w:jc w:val="left"/>
      </w:pPr>
      <w:r>
        <w:rPr>
          <w:rFonts w:hint="eastAsia" w:ascii="黑体" w:hAnsi="宋体" w:eastAsia="黑体" w:cs="黑体"/>
          <w:color w:val="484747"/>
          <w:sz w:val="32"/>
          <w:szCs w:val="32"/>
        </w:rPr>
        <w:t>三、</w:t>
      </w:r>
      <w:r>
        <w:rPr>
          <w:rFonts w:eastAsia="黑体"/>
          <w:color w:val="484747"/>
          <w:sz w:val="32"/>
          <w:szCs w:val="32"/>
        </w:rPr>
        <w:t>2017</w:t>
      </w:r>
      <w:r>
        <w:rPr>
          <w:rFonts w:hint="eastAsia" w:ascii="黑体" w:hAnsi="宋体" w:eastAsia="黑体" w:cs="黑体"/>
          <w:color w:val="484747"/>
          <w:sz w:val="32"/>
          <w:szCs w:val="32"/>
        </w:rPr>
        <w:t>年度部门决算情况说明</w:t>
      </w:r>
    </w:p>
    <w:p>
      <w:pPr>
        <w:widowControl/>
        <w:snapToGrid w:val="0"/>
        <w:spacing w:line="584" w:lineRule="exact"/>
        <w:ind w:firstLine="640"/>
        <w:jc w:val="left"/>
      </w:pPr>
      <w:r>
        <w:rPr>
          <w:rFonts w:hint="eastAsia" w:ascii="仿宋_GB2312" w:eastAsia="仿宋_GB2312" w:cs="仿宋_GB2312"/>
          <w:color w:val="484747"/>
          <w:sz w:val="32"/>
          <w:szCs w:val="32"/>
        </w:rPr>
        <w:t>（一）收入支出决算总体情况说明</w:t>
      </w:r>
    </w:p>
    <w:p>
      <w:pPr>
        <w:widowControl/>
        <w:spacing w:line="584" w:lineRule="exact"/>
        <w:ind w:firstLine="640" w:firstLineChars="200"/>
        <w:jc w:val="left"/>
      </w:pPr>
      <w:r>
        <w:rPr>
          <w:rFonts w:ascii="仿宋_GB2312" w:hAnsi="宋体" w:eastAsia="仿宋_GB2312" w:cs="仿宋_GB2312"/>
          <w:color w:val="484747"/>
          <w:sz w:val="32"/>
          <w:szCs w:val="32"/>
        </w:rPr>
        <w:t>2017</w:t>
      </w:r>
      <w:r>
        <w:rPr>
          <w:rFonts w:hint="eastAsia" w:ascii="仿宋_GB2312" w:hAnsi="宋体" w:eastAsia="仿宋_GB2312" w:cs="仿宋_GB2312"/>
          <w:color w:val="484747"/>
          <w:sz w:val="32"/>
          <w:szCs w:val="32"/>
        </w:rPr>
        <w:t>年大城县委统战部收入总额为</w:t>
      </w:r>
      <w:r>
        <w:rPr>
          <w:rFonts w:ascii="仿宋_GB2312" w:hAnsi="宋体" w:eastAsia="仿宋_GB2312" w:cs="仿宋_GB2312"/>
          <w:color w:val="484747"/>
          <w:sz w:val="32"/>
          <w:szCs w:val="32"/>
        </w:rPr>
        <w:t>107.51</w:t>
      </w:r>
      <w:r>
        <w:rPr>
          <w:rFonts w:hint="eastAsia" w:ascii="仿宋_GB2312" w:hAnsi="宋体" w:eastAsia="仿宋_GB2312" w:cs="仿宋_GB2312"/>
          <w:color w:val="484747"/>
          <w:sz w:val="32"/>
          <w:szCs w:val="32"/>
        </w:rPr>
        <w:t>万元，总支出</w:t>
      </w:r>
      <w:r>
        <w:rPr>
          <w:rFonts w:ascii="仿宋_GB2312" w:hAnsi="宋体" w:eastAsia="仿宋_GB2312" w:cs="仿宋_GB2312"/>
          <w:color w:val="484747"/>
          <w:sz w:val="32"/>
          <w:szCs w:val="32"/>
        </w:rPr>
        <w:t>107.51</w:t>
      </w:r>
      <w:r>
        <w:rPr>
          <w:rFonts w:hint="eastAsia" w:ascii="仿宋_GB2312" w:hAnsi="宋体" w:eastAsia="仿宋_GB2312" w:cs="仿宋_GB2312"/>
          <w:color w:val="484747"/>
          <w:sz w:val="32"/>
          <w:szCs w:val="32"/>
        </w:rPr>
        <w:t>万元。</w:t>
      </w:r>
    </w:p>
    <w:p>
      <w:pPr>
        <w:widowControl/>
        <w:spacing w:line="584" w:lineRule="exact"/>
        <w:ind w:firstLine="640" w:firstLineChars="200"/>
        <w:jc w:val="left"/>
      </w:pPr>
      <w:r>
        <w:rPr>
          <w:rFonts w:hint="eastAsia" w:ascii="仿宋_GB2312" w:eastAsia="仿宋_GB2312" w:cs="仿宋_GB2312"/>
          <w:color w:val="484747"/>
          <w:sz w:val="32"/>
          <w:szCs w:val="32"/>
        </w:rPr>
        <w:t>（二）收入决算情况说明</w:t>
      </w:r>
    </w:p>
    <w:p>
      <w:pPr>
        <w:widowControl/>
        <w:spacing w:line="584" w:lineRule="exact"/>
        <w:ind w:firstLine="640" w:firstLineChars="200"/>
        <w:jc w:val="left"/>
      </w:pPr>
      <w:r>
        <w:rPr>
          <w:rFonts w:ascii="仿宋_GB2312" w:hAnsi="宋体" w:eastAsia="仿宋_GB2312" w:cs="仿宋_GB2312"/>
          <w:color w:val="484747"/>
          <w:sz w:val="32"/>
          <w:szCs w:val="32"/>
        </w:rPr>
        <w:t>2017</w:t>
      </w:r>
      <w:r>
        <w:rPr>
          <w:rFonts w:hint="eastAsia" w:ascii="仿宋_GB2312" w:hAnsi="宋体" w:eastAsia="仿宋_GB2312" w:cs="仿宋_GB2312"/>
          <w:color w:val="484747"/>
          <w:sz w:val="32"/>
          <w:szCs w:val="32"/>
        </w:rPr>
        <w:t>年大城县委统战部收入总额为</w:t>
      </w:r>
      <w:r>
        <w:rPr>
          <w:rFonts w:ascii="仿宋_GB2312" w:hAnsi="宋体" w:eastAsia="仿宋_GB2312" w:cs="仿宋_GB2312"/>
          <w:color w:val="484747"/>
          <w:sz w:val="32"/>
          <w:szCs w:val="32"/>
        </w:rPr>
        <w:t>107.51</w:t>
      </w:r>
      <w:r>
        <w:rPr>
          <w:rFonts w:hint="eastAsia" w:ascii="仿宋_GB2312" w:hAnsi="宋体" w:eastAsia="仿宋_GB2312" w:cs="仿宋_GB2312"/>
          <w:color w:val="484747"/>
          <w:sz w:val="32"/>
          <w:szCs w:val="32"/>
        </w:rPr>
        <w:t>万元。其中行政运行收入</w:t>
      </w:r>
      <w:r>
        <w:rPr>
          <w:rFonts w:ascii="仿宋_GB2312" w:hAnsi="宋体" w:eastAsia="仿宋_GB2312" w:cs="仿宋_GB2312"/>
          <w:color w:val="484747"/>
          <w:sz w:val="32"/>
          <w:szCs w:val="32"/>
        </w:rPr>
        <w:t>98.51</w:t>
      </w:r>
      <w:r>
        <w:rPr>
          <w:rFonts w:hint="eastAsia" w:ascii="仿宋_GB2312" w:hAnsi="宋体" w:eastAsia="仿宋_GB2312" w:cs="仿宋_GB2312"/>
          <w:color w:val="484747"/>
          <w:sz w:val="32"/>
          <w:szCs w:val="32"/>
        </w:rPr>
        <w:t>万元，行政管理事务收入</w:t>
      </w:r>
      <w:r>
        <w:rPr>
          <w:rFonts w:ascii="仿宋_GB2312" w:hAnsi="宋体" w:eastAsia="仿宋_GB2312" w:cs="仿宋_GB2312"/>
          <w:color w:val="484747"/>
          <w:sz w:val="32"/>
          <w:szCs w:val="32"/>
        </w:rPr>
        <w:t>9</w:t>
      </w:r>
      <w:r>
        <w:rPr>
          <w:rFonts w:hint="eastAsia" w:ascii="仿宋_GB2312" w:hAnsi="宋体" w:eastAsia="仿宋_GB2312" w:cs="仿宋_GB2312"/>
          <w:color w:val="484747"/>
          <w:sz w:val="32"/>
          <w:szCs w:val="32"/>
        </w:rPr>
        <w:t>万元，其中</w:t>
      </w:r>
      <w:r>
        <w:rPr>
          <w:rFonts w:ascii="仿宋_GB2312" w:hAnsi="宋体" w:eastAsia="仿宋_GB2312" w:cs="仿宋_GB2312"/>
          <w:color w:val="484747"/>
          <w:sz w:val="32"/>
          <w:szCs w:val="32"/>
        </w:rPr>
        <w:t>:</w:t>
      </w:r>
      <w:r>
        <w:rPr>
          <w:rFonts w:hint="eastAsia" w:ascii="仿宋_GB2312" w:hAnsi="宋体" w:eastAsia="仿宋_GB2312" w:cs="仿宋_GB2312"/>
          <w:color w:val="484747"/>
          <w:sz w:val="32"/>
          <w:szCs w:val="32"/>
        </w:rPr>
        <w:t>宗教工作经费</w:t>
      </w:r>
      <w:r>
        <w:rPr>
          <w:rFonts w:ascii="仿宋_GB2312" w:hAnsi="宋体" w:eastAsia="仿宋_GB2312" w:cs="仿宋_GB2312"/>
          <w:color w:val="484747"/>
          <w:sz w:val="32"/>
          <w:szCs w:val="32"/>
        </w:rPr>
        <w:t>3</w:t>
      </w:r>
      <w:r>
        <w:rPr>
          <w:rFonts w:hint="eastAsia" w:ascii="仿宋_GB2312" w:hAnsi="宋体" w:eastAsia="仿宋_GB2312" w:cs="仿宋_GB2312"/>
          <w:color w:val="484747"/>
          <w:sz w:val="32"/>
          <w:szCs w:val="32"/>
        </w:rPr>
        <w:t>万元</w:t>
      </w:r>
      <w:r>
        <w:rPr>
          <w:rFonts w:ascii="仿宋_GB2312" w:hAnsi="宋体" w:eastAsia="仿宋_GB2312" w:cs="仿宋_GB2312"/>
          <w:color w:val="484747"/>
          <w:sz w:val="32"/>
          <w:szCs w:val="32"/>
        </w:rPr>
        <w:t>,</w:t>
      </w:r>
      <w:r>
        <w:rPr>
          <w:rFonts w:hint="eastAsia" w:ascii="仿宋_GB2312" w:hAnsi="宋体" w:eastAsia="仿宋_GB2312" w:cs="仿宋_GB2312"/>
          <w:color w:val="484747"/>
          <w:sz w:val="32"/>
          <w:szCs w:val="32"/>
        </w:rPr>
        <w:t>对台工作经费</w:t>
      </w:r>
      <w:r>
        <w:rPr>
          <w:rFonts w:ascii="仿宋_GB2312" w:hAnsi="宋体" w:eastAsia="仿宋_GB2312" w:cs="仿宋_GB2312"/>
          <w:color w:val="484747"/>
          <w:sz w:val="32"/>
          <w:szCs w:val="32"/>
        </w:rPr>
        <w:t>1</w:t>
      </w:r>
      <w:r>
        <w:rPr>
          <w:rFonts w:hint="eastAsia" w:ascii="仿宋_GB2312" w:hAnsi="宋体" w:eastAsia="仿宋_GB2312" w:cs="仿宋_GB2312"/>
          <w:color w:val="484747"/>
          <w:sz w:val="32"/>
          <w:szCs w:val="32"/>
        </w:rPr>
        <w:t>万元</w:t>
      </w:r>
      <w:r>
        <w:rPr>
          <w:rFonts w:ascii="仿宋_GB2312" w:hAnsi="宋体" w:eastAsia="仿宋_GB2312" w:cs="仿宋_GB2312"/>
          <w:color w:val="484747"/>
          <w:sz w:val="32"/>
          <w:szCs w:val="32"/>
        </w:rPr>
        <w:t>,</w:t>
      </w:r>
      <w:r>
        <w:rPr>
          <w:rFonts w:hint="eastAsia" w:ascii="仿宋_GB2312" w:hAnsi="宋体" w:eastAsia="仿宋_GB2312" w:cs="仿宋_GB2312"/>
          <w:color w:val="484747"/>
          <w:sz w:val="32"/>
          <w:szCs w:val="32"/>
        </w:rPr>
        <w:t>非公有制工作经费</w:t>
      </w:r>
      <w:r>
        <w:rPr>
          <w:rFonts w:ascii="仿宋_GB2312" w:hAnsi="宋体" w:eastAsia="仿宋_GB2312" w:cs="仿宋_GB2312"/>
          <w:color w:val="484747"/>
          <w:sz w:val="32"/>
          <w:szCs w:val="32"/>
        </w:rPr>
        <w:t>3</w:t>
      </w:r>
      <w:r>
        <w:rPr>
          <w:rFonts w:hint="eastAsia" w:ascii="仿宋_GB2312" w:hAnsi="宋体" w:eastAsia="仿宋_GB2312" w:cs="仿宋_GB2312"/>
          <w:color w:val="484747"/>
          <w:sz w:val="32"/>
          <w:szCs w:val="32"/>
        </w:rPr>
        <w:t>万元，党外工作经费</w:t>
      </w:r>
      <w:r>
        <w:rPr>
          <w:rFonts w:ascii="仿宋_GB2312" w:hAnsi="宋体" w:eastAsia="仿宋_GB2312" w:cs="仿宋_GB2312"/>
          <w:color w:val="484747"/>
          <w:sz w:val="32"/>
          <w:szCs w:val="32"/>
        </w:rPr>
        <w:t>2</w:t>
      </w:r>
      <w:r>
        <w:rPr>
          <w:rFonts w:hint="eastAsia" w:ascii="仿宋_GB2312" w:hAnsi="宋体" w:eastAsia="仿宋_GB2312" w:cs="仿宋_GB2312"/>
          <w:color w:val="484747"/>
          <w:sz w:val="32"/>
          <w:szCs w:val="32"/>
        </w:rPr>
        <w:t>万元。</w:t>
      </w:r>
    </w:p>
    <w:p>
      <w:pPr>
        <w:widowControl/>
        <w:spacing w:line="584" w:lineRule="exact"/>
        <w:ind w:firstLine="640" w:firstLineChars="200"/>
        <w:jc w:val="left"/>
      </w:pPr>
      <w:r>
        <w:rPr>
          <w:rFonts w:hint="eastAsia" w:ascii="仿宋_GB2312" w:eastAsia="仿宋_GB2312" w:cs="仿宋_GB2312"/>
          <w:color w:val="484747"/>
          <w:sz w:val="32"/>
          <w:szCs w:val="32"/>
        </w:rPr>
        <w:t>（三）支出决算情况说明</w:t>
      </w:r>
    </w:p>
    <w:p>
      <w:pPr>
        <w:widowControl/>
        <w:spacing w:line="584" w:lineRule="exact"/>
        <w:ind w:firstLine="640" w:firstLineChars="200"/>
        <w:jc w:val="left"/>
      </w:pPr>
      <w:r>
        <w:rPr>
          <w:rFonts w:ascii="仿宋_GB2312" w:hAnsi="宋体" w:eastAsia="仿宋_GB2312" w:cs="仿宋_GB2312"/>
          <w:color w:val="484747"/>
          <w:sz w:val="32"/>
          <w:szCs w:val="32"/>
        </w:rPr>
        <w:t>2017</w:t>
      </w:r>
      <w:r>
        <w:rPr>
          <w:rFonts w:hint="eastAsia" w:ascii="仿宋_GB2312" w:hAnsi="宋体" w:eastAsia="仿宋_GB2312" w:cs="仿宋_GB2312"/>
          <w:color w:val="484747"/>
          <w:sz w:val="32"/>
          <w:szCs w:val="32"/>
        </w:rPr>
        <w:t>年大城县委统战部收入总额为</w:t>
      </w:r>
      <w:r>
        <w:rPr>
          <w:rFonts w:ascii="仿宋_GB2312" w:hAnsi="宋体" w:eastAsia="仿宋_GB2312" w:cs="仿宋_GB2312"/>
          <w:color w:val="484747"/>
          <w:sz w:val="32"/>
          <w:szCs w:val="32"/>
        </w:rPr>
        <w:t>107.51</w:t>
      </w:r>
      <w:r>
        <w:rPr>
          <w:rFonts w:hint="eastAsia" w:ascii="仿宋_GB2312" w:hAnsi="宋体" w:eastAsia="仿宋_GB2312" w:cs="仿宋_GB2312"/>
          <w:color w:val="484747"/>
          <w:sz w:val="32"/>
          <w:szCs w:val="32"/>
        </w:rPr>
        <w:t>万元。其中行政运行支出</w:t>
      </w:r>
      <w:r>
        <w:rPr>
          <w:rFonts w:ascii="仿宋_GB2312" w:hAnsi="宋体" w:eastAsia="仿宋_GB2312" w:cs="仿宋_GB2312"/>
          <w:color w:val="484747"/>
          <w:sz w:val="32"/>
          <w:szCs w:val="32"/>
        </w:rPr>
        <w:t>98.51</w:t>
      </w:r>
      <w:r>
        <w:rPr>
          <w:rFonts w:hint="eastAsia" w:ascii="仿宋_GB2312" w:hAnsi="宋体" w:eastAsia="仿宋_GB2312" w:cs="仿宋_GB2312"/>
          <w:color w:val="484747"/>
          <w:sz w:val="32"/>
          <w:szCs w:val="32"/>
        </w:rPr>
        <w:t>万元，行政管理事务支出</w:t>
      </w:r>
      <w:r>
        <w:rPr>
          <w:rFonts w:ascii="仿宋_GB2312" w:hAnsi="宋体" w:eastAsia="仿宋_GB2312" w:cs="仿宋_GB2312"/>
          <w:color w:val="484747"/>
          <w:sz w:val="32"/>
          <w:szCs w:val="32"/>
        </w:rPr>
        <w:t>9</w:t>
      </w:r>
      <w:r>
        <w:rPr>
          <w:rFonts w:hint="eastAsia" w:ascii="仿宋_GB2312" w:hAnsi="宋体" w:eastAsia="仿宋_GB2312" w:cs="仿宋_GB2312"/>
          <w:color w:val="484747"/>
          <w:sz w:val="32"/>
          <w:szCs w:val="32"/>
        </w:rPr>
        <w:t>万元</w:t>
      </w:r>
      <w:r>
        <w:rPr>
          <w:rFonts w:ascii="仿宋_GB2312" w:hAnsi="宋体" w:eastAsia="仿宋_GB2312" w:cs="仿宋_GB2312"/>
          <w:color w:val="484747"/>
          <w:sz w:val="32"/>
          <w:szCs w:val="32"/>
        </w:rPr>
        <w:t>,</w:t>
      </w:r>
      <w:r>
        <w:rPr>
          <w:rFonts w:hint="eastAsia" w:ascii="仿宋_GB2312" w:hAnsi="宋体" w:eastAsia="仿宋_GB2312" w:cs="仿宋_GB2312"/>
          <w:color w:val="484747"/>
          <w:sz w:val="32"/>
          <w:szCs w:val="32"/>
        </w:rPr>
        <w:t>其中</w:t>
      </w:r>
      <w:r>
        <w:rPr>
          <w:rFonts w:ascii="仿宋_GB2312" w:hAnsi="宋体" w:eastAsia="仿宋_GB2312" w:cs="仿宋_GB2312"/>
          <w:color w:val="484747"/>
          <w:sz w:val="32"/>
          <w:szCs w:val="32"/>
        </w:rPr>
        <w:t>:</w:t>
      </w:r>
      <w:r>
        <w:rPr>
          <w:rFonts w:hint="eastAsia" w:ascii="仿宋_GB2312" w:hAnsi="宋体" w:eastAsia="仿宋_GB2312" w:cs="仿宋_GB2312"/>
          <w:color w:val="484747"/>
          <w:sz w:val="32"/>
          <w:szCs w:val="32"/>
        </w:rPr>
        <w:t>宗教工作经费</w:t>
      </w:r>
      <w:r>
        <w:rPr>
          <w:rFonts w:ascii="仿宋_GB2312" w:hAnsi="宋体" w:eastAsia="仿宋_GB2312" w:cs="仿宋_GB2312"/>
          <w:color w:val="484747"/>
          <w:sz w:val="32"/>
          <w:szCs w:val="32"/>
        </w:rPr>
        <w:t>3</w:t>
      </w:r>
      <w:r>
        <w:rPr>
          <w:rFonts w:hint="eastAsia" w:ascii="仿宋_GB2312" w:hAnsi="宋体" w:eastAsia="仿宋_GB2312" w:cs="仿宋_GB2312"/>
          <w:color w:val="484747"/>
          <w:sz w:val="32"/>
          <w:szCs w:val="32"/>
        </w:rPr>
        <w:t>万元</w:t>
      </w:r>
      <w:r>
        <w:rPr>
          <w:rFonts w:ascii="仿宋_GB2312" w:hAnsi="宋体" w:eastAsia="仿宋_GB2312" w:cs="仿宋_GB2312"/>
          <w:color w:val="484747"/>
          <w:sz w:val="32"/>
          <w:szCs w:val="32"/>
        </w:rPr>
        <w:t>,</w:t>
      </w:r>
      <w:r>
        <w:rPr>
          <w:rFonts w:hint="eastAsia" w:ascii="仿宋_GB2312" w:hAnsi="宋体" w:eastAsia="仿宋_GB2312" w:cs="仿宋_GB2312"/>
          <w:color w:val="484747"/>
          <w:sz w:val="32"/>
          <w:szCs w:val="32"/>
        </w:rPr>
        <w:t>对台工作经费</w:t>
      </w:r>
      <w:r>
        <w:rPr>
          <w:rFonts w:ascii="仿宋_GB2312" w:hAnsi="宋体" w:eastAsia="仿宋_GB2312" w:cs="仿宋_GB2312"/>
          <w:color w:val="484747"/>
          <w:sz w:val="32"/>
          <w:szCs w:val="32"/>
        </w:rPr>
        <w:t>1</w:t>
      </w:r>
      <w:r>
        <w:rPr>
          <w:rFonts w:hint="eastAsia" w:ascii="仿宋_GB2312" w:hAnsi="宋体" w:eastAsia="仿宋_GB2312" w:cs="仿宋_GB2312"/>
          <w:color w:val="484747"/>
          <w:sz w:val="32"/>
          <w:szCs w:val="32"/>
        </w:rPr>
        <w:t>万元</w:t>
      </w:r>
      <w:r>
        <w:rPr>
          <w:rFonts w:ascii="仿宋_GB2312" w:hAnsi="宋体" w:eastAsia="仿宋_GB2312" w:cs="仿宋_GB2312"/>
          <w:color w:val="484747"/>
          <w:sz w:val="32"/>
          <w:szCs w:val="32"/>
        </w:rPr>
        <w:t>,</w:t>
      </w:r>
      <w:r>
        <w:rPr>
          <w:rFonts w:hint="eastAsia" w:ascii="仿宋_GB2312" w:hAnsi="宋体" w:eastAsia="仿宋_GB2312" w:cs="仿宋_GB2312"/>
          <w:color w:val="484747"/>
          <w:sz w:val="32"/>
          <w:szCs w:val="32"/>
        </w:rPr>
        <w:t>非公有制工作经费</w:t>
      </w:r>
      <w:r>
        <w:rPr>
          <w:rFonts w:ascii="仿宋_GB2312" w:hAnsi="宋体" w:eastAsia="仿宋_GB2312" w:cs="仿宋_GB2312"/>
          <w:color w:val="484747"/>
          <w:sz w:val="32"/>
          <w:szCs w:val="32"/>
        </w:rPr>
        <w:t>3</w:t>
      </w:r>
      <w:r>
        <w:rPr>
          <w:rFonts w:hint="eastAsia" w:ascii="仿宋_GB2312" w:hAnsi="宋体" w:eastAsia="仿宋_GB2312" w:cs="仿宋_GB2312"/>
          <w:color w:val="484747"/>
          <w:sz w:val="32"/>
          <w:szCs w:val="32"/>
        </w:rPr>
        <w:t>万元，党外工作经费</w:t>
      </w:r>
      <w:r>
        <w:rPr>
          <w:rFonts w:ascii="仿宋_GB2312" w:hAnsi="宋体" w:eastAsia="仿宋_GB2312" w:cs="仿宋_GB2312"/>
          <w:color w:val="484747"/>
          <w:sz w:val="32"/>
          <w:szCs w:val="32"/>
        </w:rPr>
        <w:t>2</w:t>
      </w:r>
      <w:r>
        <w:rPr>
          <w:rFonts w:hint="eastAsia" w:ascii="仿宋_GB2312" w:hAnsi="宋体" w:eastAsia="仿宋_GB2312" w:cs="仿宋_GB2312"/>
          <w:color w:val="484747"/>
          <w:sz w:val="32"/>
          <w:szCs w:val="32"/>
        </w:rPr>
        <w:t>万元。</w:t>
      </w:r>
    </w:p>
    <w:p>
      <w:pPr>
        <w:widowControl/>
        <w:spacing w:line="584" w:lineRule="exact"/>
        <w:ind w:firstLine="640" w:firstLineChars="200"/>
        <w:jc w:val="left"/>
      </w:pPr>
      <w:r>
        <w:rPr>
          <w:rFonts w:hint="eastAsia" w:ascii="仿宋_GB2312" w:eastAsia="仿宋_GB2312" w:cs="仿宋_GB2312"/>
          <w:color w:val="484747"/>
          <w:sz w:val="32"/>
          <w:szCs w:val="32"/>
        </w:rPr>
        <w:t>（四）财政拨款收入支出决算总体情况说明</w:t>
      </w:r>
    </w:p>
    <w:p>
      <w:pPr>
        <w:widowControl/>
        <w:spacing w:line="584" w:lineRule="exact"/>
        <w:ind w:firstLine="640" w:firstLineChars="200"/>
        <w:jc w:val="left"/>
      </w:pPr>
      <w:r>
        <w:rPr>
          <w:rFonts w:ascii="仿宋_GB2312" w:hAnsi="宋体" w:eastAsia="仿宋_GB2312" w:cs="仿宋_GB2312"/>
          <w:color w:val="484747"/>
          <w:sz w:val="32"/>
          <w:szCs w:val="32"/>
        </w:rPr>
        <w:t>2017</w:t>
      </w:r>
      <w:r>
        <w:rPr>
          <w:rFonts w:hint="eastAsia" w:ascii="仿宋_GB2312" w:hAnsi="宋体" w:eastAsia="仿宋_GB2312" w:cs="仿宋_GB2312"/>
          <w:color w:val="484747"/>
          <w:sz w:val="32"/>
          <w:szCs w:val="32"/>
        </w:rPr>
        <w:t>年大城县委统战部一般公共预算财政拨款收入</w:t>
      </w:r>
      <w:r>
        <w:rPr>
          <w:rFonts w:ascii="仿宋_GB2312" w:hAnsi="宋体" w:eastAsia="仿宋_GB2312" w:cs="仿宋_GB2312"/>
          <w:color w:val="484747"/>
          <w:sz w:val="32"/>
          <w:szCs w:val="32"/>
        </w:rPr>
        <w:t>107.51</w:t>
      </w:r>
      <w:r>
        <w:rPr>
          <w:rFonts w:hint="eastAsia" w:ascii="仿宋_GB2312" w:hAnsi="宋体" w:eastAsia="仿宋_GB2312" w:cs="仿宋_GB2312"/>
          <w:color w:val="484747"/>
          <w:sz w:val="32"/>
          <w:szCs w:val="32"/>
        </w:rPr>
        <w:t>万元，比上年增加</w:t>
      </w:r>
      <w:r>
        <w:rPr>
          <w:rFonts w:ascii="仿宋_GB2312" w:hAnsi="宋体" w:eastAsia="仿宋_GB2312" w:cs="仿宋_GB2312"/>
          <w:color w:val="484747"/>
          <w:sz w:val="32"/>
          <w:szCs w:val="32"/>
        </w:rPr>
        <w:t>13.31</w:t>
      </w:r>
      <w:r>
        <w:rPr>
          <w:rFonts w:hint="eastAsia" w:ascii="仿宋_GB2312" w:hAnsi="宋体" w:eastAsia="仿宋_GB2312" w:cs="仿宋_GB2312"/>
          <w:color w:val="484747"/>
          <w:sz w:val="32"/>
          <w:szCs w:val="32"/>
        </w:rPr>
        <w:t>万元，主要人员增加。支出</w:t>
      </w:r>
      <w:r>
        <w:rPr>
          <w:rFonts w:ascii="仿宋_GB2312" w:hAnsi="宋体" w:eastAsia="仿宋_GB2312" w:cs="仿宋_GB2312"/>
          <w:color w:val="484747"/>
          <w:sz w:val="32"/>
          <w:szCs w:val="32"/>
        </w:rPr>
        <w:t>107.51</w:t>
      </w:r>
      <w:r>
        <w:rPr>
          <w:rFonts w:hint="eastAsia" w:ascii="仿宋_GB2312" w:hAnsi="宋体" w:eastAsia="仿宋_GB2312" w:cs="仿宋_GB2312"/>
          <w:color w:val="484747"/>
          <w:sz w:val="32"/>
          <w:szCs w:val="32"/>
        </w:rPr>
        <w:t>万元，比上年增加</w:t>
      </w:r>
      <w:r>
        <w:rPr>
          <w:rFonts w:ascii="仿宋_GB2312" w:hAnsi="宋体" w:eastAsia="仿宋_GB2312" w:cs="仿宋_GB2312"/>
          <w:color w:val="484747"/>
          <w:sz w:val="32"/>
          <w:szCs w:val="32"/>
        </w:rPr>
        <w:t>13.31</w:t>
      </w:r>
      <w:r>
        <w:rPr>
          <w:rFonts w:hint="eastAsia" w:ascii="仿宋_GB2312" w:hAnsi="宋体" w:eastAsia="仿宋_GB2312" w:cs="仿宋_GB2312"/>
          <w:color w:val="484747"/>
          <w:sz w:val="32"/>
          <w:szCs w:val="32"/>
        </w:rPr>
        <w:t>万元，主要人员经费增加。</w:t>
      </w:r>
    </w:p>
    <w:p>
      <w:pPr>
        <w:widowControl/>
        <w:spacing w:line="584" w:lineRule="exact"/>
        <w:ind w:firstLine="640" w:firstLineChars="200"/>
        <w:jc w:val="left"/>
      </w:pPr>
      <w:r>
        <w:rPr>
          <w:rFonts w:hint="eastAsia" w:ascii="仿宋_GB2312" w:eastAsia="仿宋_GB2312" w:cs="仿宋_GB2312"/>
          <w:color w:val="484747"/>
          <w:sz w:val="32"/>
          <w:szCs w:val="32"/>
        </w:rPr>
        <w:t>（五）</w:t>
      </w:r>
      <w:r>
        <w:rPr>
          <w:rFonts w:eastAsia="仿宋_GB2312"/>
          <w:color w:val="484747"/>
          <w:sz w:val="32"/>
          <w:szCs w:val="32"/>
        </w:rPr>
        <w:t>“</w:t>
      </w:r>
      <w:r>
        <w:rPr>
          <w:rFonts w:hint="eastAsia" w:ascii="仿宋_GB2312" w:eastAsia="仿宋_GB2312" w:cs="仿宋_GB2312"/>
          <w:color w:val="484747"/>
          <w:sz w:val="32"/>
          <w:szCs w:val="32"/>
        </w:rPr>
        <w:t>三公</w:t>
      </w:r>
      <w:r>
        <w:rPr>
          <w:rFonts w:eastAsia="仿宋_GB2312" w:cs="Calibri"/>
          <w:color w:val="484747"/>
          <w:sz w:val="32"/>
          <w:szCs w:val="32"/>
        </w:rPr>
        <w:t>”</w:t>
      </w:r>
      <w:r>
        <w:rPr>
          <w:rFonts w:hint="eastAsia" w:ascii="仿宋_GB2312" w:eastAsia="仿宋_GB2312" w:cs="仿宋_GB2312"/>
          <w:color w:val="484747"/>
          <w:sz w:val="32"/>
          <w:szCs w:val="32"/>
        </w:rPr>
        <w:t>经费情况及增减变化原因</w:t>
      </w:r>
    </w:p>
    <w:p>
      <w:pPr>
        <w:widowControl/>
        <w:spacing w:line="584" w:lineRule="exact"/>
        <w:ind w:firstLine="640" w:firstLineChars="200"/>
        <w:jc w:val="left"/>
      </w:pPr>
      <w:r>
        <w:rPr>
          <w:rFonts w:eastAsia="仿宋_GB2312"/>
          <w:color w:val="484747"/>
          <w:sz w:val="32"/>
          <w:szCs w:val="32"/>
        </w:rPr>
        <w:t>2017</w:t>
      </w:r>
      <w:r>
        <w:rPr>
          <w:rFonts w:hint="eastAsia" w:ascii="仿宋_GB2312" w:eastAsia="仿宋_GB2312" w:cs="仿宋_GB2312"/>
          <w:color w:val="484747"/>
          <w:sz w:val="32"/>
          <w:szCs w:val="32"/>
        </w:rPr>
        <w:t>年度部门</w:t>
      </w:r>
      <w:r>
        <w:rPr>
          <w:rFonts w:eastAsia="仿宋_GB2312" w:cs="Calibri"/>
          <w:color w:val="484747"/>
          <w:sz w:val="32"/>
          <w:szCs w:val="32"/>
        </w:rPr>
        <w:t>“</w:t>
      </w:r>
      <w:r>
        <w:rPr>
          <w:rFonts w:hint="eastAsia" w:ascii="仿宋_GB2312" w:eastAsia="仿宋_GB2312" w:cs="仿宋_GB2312"/>
          <w:color w:val="484747"/>
          <w:sz w:val="32"/>
          <w:szCs w:val="32"/>
        </w:rPr>
        <w:t>三公</w:t>
      </w:r>
      <w:r>
        <w:rPr>
          <w:rFonts w:eastAsia="仿宋_GB2312" w:cs="Calibri"/>
          <w:color w:val="484747"/>
          <w:sz w:val="32"/>
          <w:szCs w:val="32"/>
        </w:rPr>
        <w:t>”</w:t>
      </w:r>
      <w:r>
        <w:rPr>
          <w:rFonts w:hint="eastAsia" w:ascii="仿宋_GB2312" w:eastAsia="仿宋_GB2312" w:cs="仿宋_GB2312"/>
          <w:color w:val="484747"/>
          <w:sz w:val="32"/>
          <w:szCs w:val="32"/>
        </w:rPr>
        <w:t>经费支出</w:t>
      </w:r>
      <w:r>
        <w:rPr>
          <w:rFonts w:eastAsia="仿宋_GB2312"/>
          <w:color w:val="484747"/>
          <w:sz w:val="32"/>
          <w:szCs w:val="32"/>
        </w:rPr>
        <w:t>3.5</w:t>
      </w:r>
      <w:r>
        <w:rPr>
          <w:rFonts w:hint="eastAsia" w:ascii="仿宋_GB2312" w:eastAsia="仿宋_GB2312" w:cs="仿宋_GB2312"/>
          <w:color w:val="484747"/>
          <w:sz w:val="32"/>
          <w:szCs w:val="32"/>
        </w:rPr>
        <w:t>万元，比预算增加</w:t>
      </w:r>
      <w:r>
        <w:rPr>
          <w:rFonts w:eastAsia="仿宋_GB2312"/>
          <w:color w:val="484747"/>
          <w:sz w:val="32"/>
          <w:szCs w:val="32"/>
        </w:rPr>
        <w:t>0</w:t>
      </w:r>
      <w:r>
        <w:rPr>
          <w:rFonts w:hint="eastAsia" w:ascii="仿宋_GB2312" w:eastAsia="仿宋_GB2312" w:cs="仿宋_GB2312"/>
          <w:color w:val="484747"/>
          <w:sz w:val="32"/>
          <w:szCs w:val="32"/>
        </w:rPr>
        <w:t>万元，比</w:t>
      </w:r>
      <w:r>
        <w:rPr>
          <w:rFonts w:eastAsia="仿宋_GB2312"/>
          <w:color w:val="484747"/>
          <w:sz w:val="32"/>
          <w:szCs w:val="32"/>
        </w:rPr>
        <w:t>2016</w:t>
      </w:r>
      <w:r>
        <w:rPr>
          <w:rFonts w:hint="eastAsia" w:ascii="仿宋_GB2312" w:eastAsia="仿宋_GB2312" w:cs="仿宋_GB2312"/>
          <w:color w:val="484747"/>
          <w:sz w:val="32"/>
          <w:szCs w:val="32"/>
        </w:rPr>
        <w:t>年度决算增加</w:t>
      </w:r>
      <w:r>
        <w:rPr>
          <w:rFonts w:eastAsia="仿宋_GB2312"/>
          <w:color w:val="484747"/>
          <w:sz w:val="32"/>
          <w:szCs w:val="32"/>
        </w:rPr>
        <w:t>0</w:t>
      </w:r>
      <w:r>
        <w:rPr>
          <w:rFonts w:hint="eastAsia" w:ascii="仿宋_GB2312" w:eastAsia="仿宋_GB2312" w:cs="仿宋_GB2312"/>
          <w:color w:val="484747"/>
          <w:sz w:val="32"/>
          <w:szCs w:val="32"/>
        </w:rPr>
        <w:t>万元。</w:t>
      </w:r>
    </w:p>
    <w:p>
      <w:pPr>
        <w:widowControl/>
        <w:spacing w:line="584" w:lineRule="exact"/>
        <w:ind w:firstLine="640" w:firstLineChars="200"/>
        <w:jc w:val="left"/>
      </w:pPr>
      <w:r>
        <w:rPr>
          <w:rFonts w:hint="eastAsia" w:ascii="仿宋_GB2312" w:eastAsia="仿宋_GB2312" w:cs="仿宋_GB2312"/>
          <w:color w:val="484747"/>
          <w:sz w:val="32"/>
          <w:szCs w:val="32"/>
        </w:rPr>
        <w:t>其中：因公出国（境）费</w:t>
      </w:r>
      <w:r>
        <w:rPr>
          <w:rFonts w:eastAsia="仿宋_GB2312"/>
          <w:color w:val="484747"/>
          <w:sz w:val="32"/>
          <w:szCs w:val="32"/>
        </w:rPr>
        <w:t>0</w:t>
      </w:r>
      <w:r>
        <w:rPr>
          <w:rFonts w:hint="eastAsia" w:ascii="仿宋_GB2312" w:eastAsia="仿宋_GB2312" w:cs="仿宋_GB2312"/>
          <w:color w:val="484747"/>
          <w:sz w:val="32"/>
          <w:szCs w:val="32"/>
        </w:rPr>
        <w:t>万元（本单位</w:t>
      </w:r>
      <w:r>
        <w:rPr>
          <w:rFonts w:eastAsia="仿宋_GB2312"/>
          <w:color w:val="484747"/>
          <w:sz w:val="32"/>
          <w:szCs w:val="32"/>
        </w:rPr>
        <w:t>2017</w:t>
      </w:r>
      <w:r>
        <w:rPr>
          <w:rFonts w:hint="eastAsia" w:ascii="仿宋_GB2312" w:eastAsia="仿宋_GB2312" w:cs="仿宋_GB2312"/>
          <w:color w:val="484747"/>
          <w:sz w:val="32"/>
          <w:szCs w:val="32"/>
        </w:rPr>
        <w:t>年度组织出国（境）团组</w:t>
      </w:r>
      <w:r>
        <w:rPr>
          <w:rFonts w:eastAsia="仿宋_GB2312"/>
          <w:color w:val="484747"/>
          <w:sz w:val="32"/>
          <w:szCs w:val="32"/>
        </w:rPr>
        <w:t>0</w:t>
      </w:r>
      <w:r>
        <w:rPr>
          <w:rFonts w:hint="eastAsia" w:ascii="仿宋_GB2312" w:eastAsia="仿宋_GB2312" w:cs="仿宋_GB2312"/>
          <w:color w:val="484747"/>
          <w:sz w:val="32"/>
          <w:szCs w:val="32"/>
        </w:rPr>
        <w:t>个，因公出国（境）人次数</w:t>
      </w:r>
      <w:r>
        <w:rPr>
          <w:rFonts w:eastAsia="仿宋_GB2312"/>
          <w:color w:val="484747"/>
          <w:sz w:val="32"/>
          <w:szCs w:val="32"/>
        </w:rPr>
        <w:t>0</w:t>
      </w:r>
      <w:r>
        <w:rPr>
          <w:rFonts w:hint="eastAsia" w:ascii="仿宋_GB2312" w:eastAsia="仿宋_GB2312" w:cs="仿宋_GB2312"/>
          <w:color w:val="484747"/>
          <w:sz w:val="32"/>
          <w:szCs w:val="32"/>
        </w:rPr>
        <w:t>人），与预算</w:t>
      </w:r>
      <w:r>
        <w:rPr>
          <w:rFonts w:hint="eastAsia" w:ascii="仿宋_GB2312" w:hAnsi="宋体" w:eastAsia="仿宋_GB2312" w:cs="仿宋_GB2312"/>
          <w:color w:val="484747"/>
          <w:sz w:val="32"/>
          <w:szCs w:val="32"/>
        </w:rPr>
        <w:t>无增减</w:t>
      </w:r>
      <w:r>
        <w:rPr>
          <w:rFonts w:hint="eastAsia" w:ascii="仿宋_GB2312" w:eastAsia="仿宋_GB2312" w:cs="仿宋_GB2312"/>
          <w:color w:val="484747"/>
          <w:sz w:val="32"/>
          <w:szCs w:val="32"/>
        </w:rPr>
        <w:t>，与</w:t>
      </w:r>
      <w:r>
        <w:rPr>
          <w:rFonts w:eastAsia="仿宋_GB2312"/>
          <w:color w:val="484747"/>
          <w:sz w:val="32"/>
          <w:szCs w:val="32"/>
        </w:rPr>
        <w:t>2016</w:t>
      </w:r>
      <w:r>
        <w:rPr>
          <w:rFonts w:hint="eastAsia" w:ascii="仿宋_GB2312" w:eastAsia="仿宋_GB2312" w:cs="仿宋_GB2312"/>
          <w:color w:val="484747"/>
          <w:sz w:val="32"/>
          <w:szCs w:val="32"/>
        </w:rPr>
        <w:t>年度持平；公务用车购置及运行维护费</w:t>
      </w:r>
      <w:r>
        <w:rPr>
          <w:rFonts w:eastAsia="仿宋_GB2312"/>
          <w:color w:val="484747"/>
          <w:sz w:val="32"/>
          <w:szCs w:val="32"/>
        </w:rPr>
        <w:t>3.5</w:t>
      </w:r>
      <w:r>
        <w:rPr>
          <w:rFonts w:hint="eastAsia" w:ascii="仿宋_GB2312" w:eastAsia="仿宋_GB2312" w:cs="仿宋_GB2312"/>
          <w:color w:val="484747"/>
          <w:sz w:val="32"/>
          <w:szCs w:val="32"/>
        </w:rPr>
        <w:t>万元（公务用车购置数量</w:t>
      </w:r>
      <w:r>
        <w:rPr>
          <w:rFonts w:eastAsia="仿宋_GB2312"/>
          <w:color w:val="484747"/>
          <w:sz w:val="32"/>
          <w:szCs w:val="32"/>
        </w:rPr>
        <w:t>0</w:t>
      </w:r>
      <w:r>
        <w:rPr>
          <w:rFonts w:hint="eastAsia" w:ascii="仿宋_GB2312" w:eastAsia="仿宋_GB2312" w:cs="仿宋_GB2312"/>
          <w:color w:val="484747"/>
          <w:sz w:val="32"/>
          <w:szCs w:val="32"/>
        </w:rPr>
        <w:t>辆，购置金额</w:t>
      </w:r>
      <w:r>
        <w:rPr>
          <w:rFonts w:eastAsia="仿宋_GB2312"/>
          <w:color w:val="484747"/>
          <w:sz w:val="32"/>
          <w:szCs w:val="32"/>
        </w:rPr>
        <w:t>0</w:t>
      </w:r>
      <w:r>
        <w:rPr>
          <w:rFonts w:hint="eastAsia" w:ascii="仿宋_GB2312" w:eastAsia="仿宋_GB2312" w:cs="仿宋_GB2312"/>
          <w:color w:val="484747"/>
          <w:sz w:val="32"/>
          <w:szCs w:val="32"/>
        </w:rPr>
        <w:t>万元，公车运行维护费</w:t>
      </w:r>
      <w:r>
        <w:rPr>
          <w:rFonts w:eastAsia="仿宋_GB2312"/>
          <w:color w:val="484747"/>
          <w:sz w:val="32"/>
          <w:szCs w:val="32"/>
        </w:rPr>
        <w:t>3.5</w:t>
      </w:r>
      <w:r>
        <w:rPr>
          <w:rFonts w:hint="eastAsia" w:ascii="仿宋_GB2312" w:eastAsia="仿宋_GB2312" w:cs="仿宋_GB2312"/>
          <w:color w:val="484747"/>
          <w:sz w:val="32"/>
          <w:szCs w:val="32"/>
        </w:rPr>
        <w:t>万元，年末公务用车保有量</w:t>
      </w:r>
      <w:r>
        <w:rPr>
          <w:rFonts w:eastAsia="仿宋_GB2312"/>
          <w:color w:val="484747"/>
          <w:sz w:val="32"/>
          <w:szCs w:val="32"/>
        </w:rPr>
        <w:t>1</w:t>
      </w:r>
      <w:r>
        <w:rPr>
          <w:rFonts w:hint="eastAsia" w:ascii="仿宋_GB2312" w:eastAsia="仿宋_GB2312" w:cs="仿宋_GB2312"/>
          <w:color w:val="484747"/>
          <w:sz w:val="32"/>
          <w:szCs w:val="32"/>
        </w:rPr>
        <w:t>辆），与预算</w:t>
      </w:r>
      <w:r>
        <w:rPr>
          <w:rFonts w:hint="eastAsia" w:ascii="仿宋_GB2312" w:hAnsi="宋体" w:eastAsia="仿宋_GB2312" w:cs="仿宋_GB2312"/>
          <w:color w:val="484747"/>
          <w:sz w:val="32"/>
          <w:szCs w:val="32"/>
        </w:rPr>
        <w:t>无增减</w:t>
      </w:r>
      <w:r>
        <w:rPr>
          <w:rFonts w:hint="eastAsia" w:ascii="仿宋_GB2312" w:eastAsia="仿宋_GB2312" w:cs="仿宋_GB2312"/>
          <w:color w:val="484747"/>
          <w:sz w:val="32"/>
          <w:szCs w:val="32"/>
        </w:rPr>
        <w:t>，比</w:t>
      </w:r>
      <w:r>
        <w:rPr>
          <w:rFonts w:eastAsia="仿宋_GB2312"/>
          <w:color w:val="484747"/>
          <w:sz w:val="32"/>
          <w:szCs w:val="32"/>
        </w:rPr>
        <w:t>2016</w:t>
      </w:r>
      <w:r>
        <w:rPr>
          <w:rFonts w:hint="eastAsia" w:ascii="仿宋_GB2312" w:eastAsia="仿宋_GB2312" w:cs="仿宋_GB2312"/>
          <w:color w:val="484747"/>
          <w:sz w:val="32"/>
          <w:szCs w:val="32"/>
        </w:rPr>
        <w:t>年度决算减少</w:t>
      </w:r>
      <w:r>
        <w:rPr>
          <w:rFonts w:eastAsia="仿宋_GB2312"/>
          <w:color w:val="484747"/>
          <w:sz w:val="32"/>
          <w:szCs w:val="32"/>
        </w:rPr>
        <w:t>2</w:t>
      </w:r>
      <w:r>
        <w:rPr>
          <w:rFonts w:hint="eastAsia" w:ascii="仿宋_GB2312" w:eastAsia="仿宋_GB2312" w:cs="仿宋_GB2312"/>
          <w:color w:val="484747"/>
          <w:sz w:val="32"/>
          <w:szCs w:val="32"/>
        </w:rPr>
        <w:t>万元，原因是减少了工商联换届工作和政协换届工作用车次数；公务接待费</w:t>
      </w:r>
      <w:r>
        <w:rPr>
          <w:rFonts w:eastAsia="仿宋_GB2312"/>
          <w:color w:val="484747"/>
          <w:sz w:val="32"/>
          <w:szCs w:val="32"/>
        </w:rPr>
        <w:t>0</w:t>
      </w:r>
      <w:r>
        <w:rPr>
          <w:rFonts w:hint="eastAsia" w:ascii="仿宋_GB2312" w:eastAsia="仿宋_GB2312" w:cs="仿宋_GB2312"/>
          <w:color w:val="484747"/>
          <w:sz w:val="32"/>
          <w:szCs w:val="32"/>
        </w:rPr>
        <w:t>万元（</w:t>
      </w:r>
      <w:r>
        <w:rPr>
          <w:rFonts w:eastAsia="仿宋_GB2312"/>
          <w:color w:val="484747"/>
          <w:sz w:val="32"/>
          <w:szCs w:val="32"/>
        </w:rPr>
        <w:t>2017</w:t>
      </w:r>
      <w:r>
        <w:rPr>
          <w:rFonts w:hint="eastAsia" w:ascii="仿宋_GB2312" w:eastAsia="仿宋_GB2312" w:cs="仿宋_GB2312"/>
          <w:color w:val="484747"/>
          <w:sz w:val="32"/>
          <w:szCs w:val="32"/>
        </w:rPr>
        <w:t>年度国内公务接待</w:t>
      </w:r>
      <w:r>
        <w:rPr>
          <w:rFonts w:eastAsia="仿宋_GB2312"/>
          <w:color w:val="484747"/>
          <w:sz w:val="32"/>
          <w:szCs w:val="32"/>
        </w:rPr>
        <w:t>0</w:t>
      </w:r>
      <w:r>
        <w:rPr>
          <w:rFonts w:hint="eastAsia" w:ascii="仿宋_GB2312" w:eastAsia="仿宋_GB2312" w:cs="仿宋_GB2312"/>
          <w:color w:val="484747"/>
          <w:sz w:val="32"/>
          <w:szCs w:val="32"/>
        </w:rPr>
        <w:t>批次，合计接待</w:t>
      </w:r>
      <w:r>
        <w:rPr>
          <w:rFonts w:eastAsia="仿宋_GB2312"/>
          <w:color w:val="484747"/>
          <w:sz w:val="32"/>
          <w:szCs w:val="32"/>
        </w:rPr>
        <w:t>0</w:t>
      </w:r>
      <w:r>
        <w:rPr>
          <w:rFonts w:hint="eastAsia" w:ascii="仿宋_GB2312" w:eastAsia="仿宋_GB2312" w:cs="仿宋_GB2312"/>
          <w:color w:val="484747"/>
          <w:sz w:val="32"/>
          <w:szCs w:val="32"/>
        </w:rPr>
        <w:t>人次），与预算</w:t>
      </w:r>
      <w:r>
        <w:rPr>
          <w:rFonts w:hint="eastAsia" w:ascii="仿宋_GB2312" w:hAnsi="宋体" w:eastAsia="仿宋_GB2312" w:cs="仿宋_GB2312"/>
          <w:color w:val="484747"/>
          <w:sz w:val="32"/>
          <w:szCs w:val="32"/>
        </w:rPr>
        <w:t>无增减</w:t>
      </w:r>
      <w:r>
        <w:rPr>
          <w:rFonts w:hint="eastAsia" w:ascii="仿宋_GB2312" w:eastAsia="仿宋_GB2312" w:cs="仿宋_GB2312"/>
          <w:color w:val="484747"/>
          <w:sz w:val="32"/>
          <w:szCs w:val="32"/>
        </w:rPr>
        <w:t>，比</w:t>
      </w:r>
      <w:r>
        <w:rPr>
          <w:rFonts w:eastAsia="仿宋_GB2312"/>
          <w:color w:val="484747"/>
          <w:sz w:val="32"/>
          <w:szCs w:val="32"/>
        </w:rPr>
        <w:t>2016</w:t>
      </w:r>
      <w:r>
        <w:rPr>
          <w:rFonts w:hint="eastAsia" w:ascii="仿宋_GB2312" w:eastAsia="仿宋_GB2312" w:cs="仿宋_GB2312"/>
          <w:color w:val="484747"/>
          <w:sz w:val="32"/>
          <w:szCs w:val="32"/>
        </w:rPr>
        <w:t>年度持平。</w:t>
      </w:r>
    </w:p>
    <w:p>
      <w:pPr>
        <w:widowControl/>
        <w:spacing w:line="584" w:lineRule="exact"/>
        <w:ind w:firstLine="640" w:firstLineChars="200"/>
        <w:jc w:val="left"/>
      </w:pPr>
      <w:r>
        <w:rPr>
          <w:rFonts w:hint="eastAsia" w:ascii="仿宋_GB2312" w:eastAsia="仿宋_GB2312" w:cs="仿宋_GB2312"/>
          <w:color w:val="484747"/>
          <w:sz w:val="32"/>
          <w:szCs w:val="32"/>
        </w:rPr>
        <w:t>（六）机关运行经费支出情况的说明</w:t>
      </w:r>
    </w:p>
    <w:p>
      <w:pPr>
        <w:widowControl/>
        <w:spacing w:line="584" w:lineRule="exact"/>
        <w:ind w:firstLine="640" w:firstLineChars="200"/>
        <w:jc w:val="left"/>
      </w:pPr>
      <w:r>
        <w:rPr>
          <w:rFonts w:eastAsia="仿宋_GB2312"/>
          <w:color w:val="484747"/>
          <w:sz w:val="32"/>
          <w:szCs w:val="32"/>
        </w:rPr>
        <w:t>2017</w:t>
      </w:r>
      <w:r>
        <w:rPr>
          <w:rFonts w:hint="eastAsia" w:ascii="仿宋_GB2312" w:eastAsia="仿宋_GB2312" w:cs="仿宋_GB2312"/>
          <w:color w:val="484747"/>
          <w:sz w:val="32"/>
          <w:szCs w:val="32"/>
        </w:rPr>
        <w:t>年度部门机关运行经费支出</w:t>
      </w:r>
      <w:r>
        <w:rPr>
          <w:rFonts w:eastAsia="仿宋_GB2312"/>
          <w:color w:val="484747"/>
          <w:sz w:val="32"/>
          <w:szCs w:val="32"/>
        </w:rPr>
        <w:t>26.2</w:t>
      </w:r>
      <w:r>
        <w:rPr>
          <w:rFonts w:hint="eastAsia" w:ascii="仿宋_GB2312" w:eastAsia="仿宋_GB2312" w:cs="仿宋_GB2312"/>
          <w:color w:val="484747"/>
          <w:sz w:val="32"/>
          <w:szCs w:val="32"/>
        </w:rPr>
        <w:t>万元，比</w:t>
      </w:r>
      <w:r>
        <w:rPr>
          <w:rFonts w:eastAsia="仿宋_GB2312"/>
          <w:color w:val="484747"/>
          <w:sz w:val="32"/>
          <w:szCs w:val="32"/>
        </w:rPr>
        <w:t>2016</w:t>
      </w:r>
      <w:r>
        <w:rPr>
          <w:rFonts w:hint="eastAsia" w:ascii="仿宋_GB2312" w:eastAsia="仿宋_GB2312" w:cs="仿宋_GB2312"/>
          <w:color w:val="484747"/>
          <w:sz w:val="32"/>
          <w:szCs w:val="32"/>
        </w:rPr>
        <w:t>年度减少</w:t>
      </w:r>
      <w:r>
        <w:rPr>
          <w:rFonts w:eastAsia="仿宋_GB2312"/>
          <w:color w:val="484747"/>
          <w:sz w:val="32"/>
          <w:szCs w:val="32"/>
        </w:rPr>
        <w:t>3.75</w:t>
      </w:r>
      <w:r>
        <w:rPr>
          <w:rFonts w:hint="eastAsia" w:ascii="仿宋_GB2312" w:eastAsia="仿宋_GB2312" w:cs="仿宋_GB2312"/>
          <w:color w:val="484747"/>
          <w:sz w:val="32"/>
          <w:szCs w:val="32"/>
        </w:rPr>
        <w:t>万元，原因是减少了工商联换届经费和政协换届经费。</w:t>
      </w:r>
    </w:p>
    <w:p>
      <w:pPr>
        <w:widowControl/>
        <w:spacing w:line="584" w:lineRule="exact"/>
        <w:ind w:firstLine="640" w:firstLineChars="200"/>
        <w:jc w:val="left"/>
        <w:rPr>
          <w:rFonts w:ascii="仿宋_GB2312" w:eastAsia="仿宋_GB2312" w:cs="仿宋_GB2312"/>
          <w:color w:val="484747"/>
          <w:sz w:val="32"/>
          <w:szCs w:val="32"/>
        </w:rPr>
      </w:pPr>
      <w:r>
        <w:rPr>
          <w:rFonts w:hint="eastAsia" w:ascii="仿宋_GB2312" w:eastAsia="仿宋_GB2312" w:cs="仿宋_GB2312"/>
          <w:color w:val="484747"/>
          <w:sz w:val="32"/>
          <w:szCs w:val="32"/>
        </w:rPr>
        <w:t>（七）绩效预算信息</w:t>
      </w:r>
    </w:p>
    <w:p>
      <w:pPr>
        <w:ind w:firstLine="643" w:firstLineChars="200"/>
        <w:jc w:val="left"/>
        <w:rPr>
          <w:rFonts w:ascii="仿宋_GB2312" w:hAnsi="仿宋_GB2312" w:eastAsia="仿宋_GB2312" w:cs="仿宋_GB2312"/>
          <w:b/>
          <w:sz w:val="32"/>
          <w:szCs w:val="32"/>
        </w:rPr>
      </w:pPr>
      <w:bookmarkStart w:id="0" w:name="_Toc471398463"/>
      <w:r>
        <w:rPr>
          <w:rFonts w:hint="eastAsia" w:ascii="仿宋_GB2312" w:hAnsi="仿宋_GB2312" w:eastAsia="仿宋_GB2312" w:cs="仿宋_GB2312"/>
          <w:b/>
          <w:sz w:val="32"/>
          <w:szCs w:val="32"/>
        </w:rPr>
        <w:t>总体绩效目及绩效预算管理工作开展情况说明：</w:t>
      </w:r>
    </w:p>
    <w:p>
      <w:pPr>
        <w:spacing w:line="500" w:lineRule="exact"/>
        <w:ind w:firstLine="560"/>
        <w:rPr>
          <w:rFonts w:ascii="仿宋_GB2312" w:hAnsi="仿宋_GB2312" w:eastAsia="仿宋_GB2312" w:cs="仿宋_GB2312"/>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年，我县统战工作的总体目标是：</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习近平新时代中国特色社会主义思想和党的十九大精神为引领，不忘初心，砥砺前行，紧扣大团结大联合主题，坚持推动党的十九大精神在统一战线落地生根，充分发挥统战工作的特殊优势，为努力建设产业强县、大美大城凝聚更广泛的人心和力量。</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、认真抓好维稳排调。坚决抓好宗教领域“三包”责任制，集中组织开展矛盾隐患排查活动，未出现一起宗教领域的非法聚集、上访事件。</w:t>
      </w:r>
    </w:p>
    <w:p>
      <w:pPr>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、合力促进民族团结。以“民族团结进步宣传月”活动为契机，开展民族政策、形势教育进村街、进社区、进学校、进企业“四进”活动，营造民族团结的良好氛围，并使这项工作常抓不懈。</w:t>
      </w:r>
    </w:p>
    <w:p>
      <w:pPr>
        <w:ind w:firstLine="640" w:firstLineChars="200"/>
        <w:rPr>
          <w:rFonts w:ascii="楷体" w:hAnsi="楷体" w:eastAsia="楷体" w:cs="楷体"/>
          <w:b/>
          <w:bCs/>
          <w:sz w:val="32"/>
          <w:szCs w:val="22"/>
        </w:rPr>
      </w:pPr>
      <w:r>
        <w:rPr>
          <w:rFonts w:ascii="仿宋" w:hAnsi="仿宋" w:eastAsia="仿宋" w:cs="仿宋"/>
          <w:sz w:val="32"/>
          <w:szCs w:val="32"/>
        </w:rPr>
        <w:t>3</w:t>
      </w:r>
      <w:r>
        <w:rPr>
          <w:rFonts w:hint="eastAsia" w:ascii="仿宋" w:hAnsi="仿宋" w:eastAsia="仿宋" w:cs="仿宋"/>
          <w:sz w:val="32"/>
          <w:szCs w:val="32"/>
        </w:rPr>
        <w:t>、加强对各级政协委员、人大代表中的党外人士、非公经济人士的考察、考评工作，教育、引导广大代表、委员找准位置、发挥作用，对态度不积极、工作不得力的代表、委员，及时提出整改意见建议，纯洁队伍。</w:t>
      </w:r>
    </w:p>
    <w:p>
      <w:pPr>
        <w:ind w:firstLine="640" w:firstLineChars="200"/>
        <w:jc w:val="left"/>
        <w:outlineLvl w:val="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、对</w:t>
      </w:r>
      <w:r>
        <w:rPr>
          <w:rFonts w:ascii="仿宋" w:hAnsi="仿宋" w:eastAsia="仿宋" w:cs="仿宋"/>
          <w:sz w:val="32"/>
          <w:szCs w:val="32"/>
        </w:rPr>
        <w:t>2017</w:t>
      </w:r>
      <w:r>
        <w:rPr>
          <w:rFonts w:hint="eastAsia" w:ascii="仿宋" w:hAnsi="仿宋" w:eastAsia="仿宋" w:cs="仿宋"/>
          <w:sz w:val="32"/>
          <w:szCs w:val="32"/>
        </w:rPr>
        <w:t>年我部门绩效预算执行情况全面开展了自评，自评结果为优秀。</w:t>
      </w:r>
    </w:p>
    <w:p>
      <w:pPr>
        <w:ind w:firstLine="643" w:firstLineChars="200"/>
        <w:jc w:val="left"/>
        <w:outlineLvl w:val="0"/>
        <w:rPr>
          <w:rFonts w:ascii="仿宋_GB2312" w:hAnsi="仿宋_GB2312" w:eastAsia="仿宋_GB2312" w:cs="仿宋_GB2312"/>
          <w:b/>
          <w:sz w:val="32"/>
        </w:rPr>
      </w:pPr>
      <w:r>
        <w:rPr>
          <w:rFonts w:hint="eastAsia" w:ascii="仿宋_GB2312" w:hAnsi="仿宋_GB2312" w:eastAsia="仿宋_GB2312" w:cs="仿宋_GB2312"/>
          <w:b/>
          <w:sz w:val="32"/>
          <w:szCs w:val="32"/>
        </w:rPr>
        <w:t>部门职责及工作活动绩效目标指标：</w:t>
      </w:r>
    </w:p>
    <w:p>
      <w:pPr>
        <w:jc w:val="center"/>
        <w:outlineLvl w:val="0"/>
        <w:rPr>
          <w:rFonts w:ascii="方正小标宋_GBK" w:hAnsi="Times New Roman" w:eastAsia="方正小标宋_GBK"/>
          <w:sz w:val="32"/>
        </w:rPr>
      </w:pPr>
      <w:r>
        <w:rPr>
          <w:rFonts w:hint="eastAsia" w:ascii="方正小标宋_GBK" w:hAnsi="Times New Roman" w:eastAsia="方正小标宋_GBK"/>
          <w:sz w:val="32"/>
        </w:rPr>
        <w:t>部门职责</w:t>
      </w:r>
      <w:r>
        <w:rPr>
          <w:rFonts w:ascii="方正小标宋_GBK" w:hAnsi="Times New Roman" w:eastAsia="方正小标宋_GBK"/>
          <w:sz w:val="32"/>
        </w:rPr>
        <w:t>-</w:t>
      </w:r>
      <w:r>
        <w:rPr>
          <w:rFonts w:hint="eastAsia" w:ascii="方正小标宋_GBK" w:hAnsi="Times New Roman" w:eastAsia="方正小标宋_GBK"/>
          <w:sz w:val="32"/>
        </w:rPr>
        <w:t>工作活动绩效目标</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213</w:t>
            </w:r>
            <w:r>
              <w:rPr>
                <w:rFonts w:hint="eastAsia" w:ascii="方正小标宋_GBK" w:eastAsia="方正小标宋_GBK"/>
                <w:sz w:val="24"/>
              </w:rPr>
              <w:t>中共大城县委统一战线工作部</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_GBK" w:eastAsia="Times New Roman"/>
                <w:sz w:val="24"/>
              </w:rPr>
            </w:pPr>
            <w:r>
              <w:rPr>
                <w:rFonts w:ascii="????_GBK" w:eastAsia="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_GBK" w:eastAsia="Times New Roman"/>
                <w:b/>
              </w:rPr>
            </w:pPr>
            <w:r>
              <w:rPr>
                <w:rFonts w:ascii="????_GBK" w:eastAsia="Times New Roman"/>
                <w:b/>
              </w:rPr>
              <w:t>职责活动</w:t>
            </w:r>
          </w:p>
        </w:tc>
        <w:tc>
          <w:tcPr>
            <w:tcW w:w="1276" w:type="dxa"/>
            <w:vMerge w:val="restart"/>
            <w:vAlign w:val="center"/>
          </w:tcPr>
          <w:p>
            <w:pPr>
              <w:spacing w:line="300" w:lineRule="exact"/>
              <w:jc w:val="center"/>
              <w:rPr>
                <w:rFonts w:ascii="????_GBK" w:eastAsia="Times New Roman"/>
                <w:b/>
              </w:rPr>
            </w:pPr>
            <w:r>
              <w:rPr>
                <w:rFonts w:ascii="????_GBK" w:eastAsia="Times New Roman"/>
                <w:b/>
              </w:rPr>
              <w:t>年度预算数</w:t>
            </w:r>
          </w:p>
        </w:tc>
        <w:tc>
          <w:tcPr>
            <w:tcW w:w="2976" w:type="dxa"/>
            <w:vMerge w:val="restart"/>
            <w:vAlign w:val="center"/>
          </w:tcPr>
          <w:p>
            <w:pPr>
              <w:spacing w:line="300" w:lineRule="exact"/>
              <w:jc w:val="center"/>
              <w:rPr>
                <w:rFonts w:ascii="????_GBK" w:eastAsia="Times New Roman"/>
                <w:b/>
              </w:rPr>
            </w:pPr>
            <w:r>
              <w:rPr>
                <w:rFonts w:ascii="????_GBK" w:eastAsia="Times New Roman"/>
                <w:b/>
              </w:rPr>
              <w:t>内容描述</w:t>
            </w:r>
          </w:p>
        </w:tc>
        <w:tc>
          <w:tcPr>
            <w:tcW w:w="2976" w:type="dxa"/>
            <w:vMerge w:val="restart"/>
            <w:vAlign w:val="center"/>
          </w:tcPr>
          <w:p>
            <w:pPr>
              <w:spacing w:line="300" w:lineRule="exact"/>
              <w:jc w:val="center"/>
              <w:rPr>
                <w:rFonts w:ascii="????_GBK" w:eastAsia="Times New Roman"/>
                <w:b/>
              </w:rPr>
            </w:pPr>
            <w:r>
              <w:rPr>
                <w:rFonts w:ascii="????_GBK" w:eastAsia="Times New Roman"/>
                <w:b/>
              </w:rPr>
              <w:t>绩效目标</w:t>
            </w:r>
          </w:p>
        </w:tc>
        <w:tc>
          <w:tcPr>
            <w:tcW w:w="1417" w:type="dxa"/>
            <w:vMerge w:val="restart"/>
            <w:vAlign w:val="center"/>
          </w:tcPr>
          <w:p>
            <w:pPr>
              <w:spacing w:line="300" w:lineRule="exact"/>
              <w:jc w:val="center"/>
              <w:rPr>
                <w:rFonts w:ascii="????_GBK" w:eastAsia="Times New Roman"/>
                <w:b/>
              </w:rPr>
            </w:pPr>
            <w:r>
              <w:rPr>
                <w:rFonts w:ascii="????_GBK" w:eastAsia="Times New Roman"/>
                <w:b/>
              </w:rPr>
              <w:t>绩效指标</w:t>
            </w:r>
          </w:p>
        </w:tc>
        <w:tc>
          <w:tcPr>
            <w:tcW w:w="2948" w:type="dxa"/>
            <w:gridSpan w:val="4"/>
            <w:vAlign w:val="center"/>
          </w:tcPr>
          <w:p>
            <w:pPr>
              <w:spacing w:line="300" w:lineRule="exact"/>
              <w:jc w:val="center"/>
              <w:rPr>
                <w:rFonts w:ascii="????_GBK" w:eastAsia="Times New Roman"/>
                <w:b/>
              </w:rPr>
            </w:pPr>
            <w:r>
              <w:rPr>
                <w:rFonts w:ascii="????_GBK" w:eastAsia="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_GBK" w:eastAsia="Times New Roman"/>
                <w:b/>
              </w:rPr>
            </w:pPr>
            <w:r>
              <w:rPr>
                <w:rFonts w:ascii="????_GBK" w:eastAsia="Times New Roman"/>
                <w:b/>
              </w:rPr>
              <w:t>优</w:t>
            </w:r>
          </w:p>
        </w:tc>
        <w:tc>
          <w:tcPr>
            <w:tcW w:w="737" w:type="dxa"/>
            <w:vAlign w:val="center"/>
          </w:tcPr>
          <w:p>
            <w:pPr>
              <w:spacing w:line="300" w:lineRule="exact"/>
              <w:jc w:val="center"/>
              <w:rPr>
                <w:rFonts w:ascii="????_GBK" w:eastAsia="Times New Roman"/>
                <w:b/>
              </w:rPr>
            </w:pPr>
            <w:r>
              <w:rPr>
                <w:rFonts w:ascii="????_GBK" w:eastAsia="Times New Roman"/>
                <w:b/>
              </w:rPr>
              <w:t>良</w:t>
            </w:r>
          </w:p>
        </w:tc>
        <w:tc>
          <w:tcPr>
            <w:tcW w:w="737" w:type="dxa"/>
            <w:vAlign w:val="center"/>
          </w:tcPr>
          <w:p>
            <w:pPr>
              <w:spacing w:line="300" w:lineRule="exact"/>
              <w:jc w:val="center"/>
              <w:rPr>
                <w:rFonts w:ascii="????_GBK" w:eastAsia="Times New Roman"/>
                <w:b/>
              </w:rPr>
            </w:pPr>
            <w:r>
              <w:rPr>
                <w:rFonts w:ascii="????_GBK" w:eastAsia="Times New Roman"/>
                <w:b/>
              </w:rPr>
              <w:t>中</w:t>
            </w:r>
          </w:p>
        </w:tc>
        <w:tc>
          <w:tcPr>
            <w:tcW w:w="737" w:type="dxa"/>
            <w:vAlign w:val="center"/>
          </w:tcPr>
          <w:p>
            <w:pPr>
              <w:spacing w:line="300" w:lineRule="exact"/>
              <w:jc w:val="center"/>
              <w:rPr>
                <w:rFonts w:ascii="????_GBK" w:eastAsia="Times New Roman"/>
                <w:b/>
              </w:rPr>
            </w:pPr>
            <w:r>
              <w:rPr>
                <w:rFonts w:ascii="????_GBK" w:eastAsia="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41" w:type="dxa"/>
            <w:vAlign w:val="center"/>
          </w:tcPr>
          <w:p>
            <w:pPr>
              <w:spacing w:line="300" w:lineRule="exact"/>
              <w:jc w:val="left"/>
              <w:rPr>
                <w:rFonts w:ascii="????_GBK" w:eastAsia="Times New Roman"/>
                <w:b/>
              </w:rPr>
            </w:pPr>
            <w:r>
              <w:rPr>
                <w:rFonts w:ascii="????_GBK" w:eastAsia="Times New Roman"/>
                <w:b/>
              </w:rPr>
              <w:t>一、开展统战工作</w:t>
            </w:r>
          </w:p>
        </w:tc>
        <w:tc>
          <w:tcPr>
            <w:tcW w:w="1276" w:type="dxa"/>
            <w:vAlign w:val="center"/>
          </w:tcPr>
          <w:p>
            <w:pPr>
              <w:spacing w:line="300" w:lineRule="exact"/>
              <w:jc w:val="left"/>
              <w:rPr>
                <w:rFonts w:ascii="????_GBK" w:eastAsia="Times New Roman"/>
              </w:rPr>
            </w:pPr>
            <w:r>
              <w:rPr>
                <w:rFonts w:ascii="????_GBK" w:eastAsia="Times New Roman"/>
              </w:rPr>
              <w:t>15.00</w:t>
            </w:r>
          </w:p>
        </w:tc>
        <w:tc>
          <w:tcPr>
            <w:tcW w:w="2976" w:type="dxa"/>
            <w:vAlign w:val="center"/>
          </w:tcPr>
          <w:p>
            <w:pPr>
              <w:spacing w:line="300" w:lineRule="exact"/>
              <w:jc w:val="left"/>
              <w:rPr>
                <w:rFonts w:ascii="????_GBK" w:eastAsia="Times New Roman"/>
              </w:rPr>
            </w:pPr>
            <w:r>
              <w:rPr>
                <w:rFonts w:ascii="????_GBK" w:eastAsia="Times New Roman"/>
              </w:rPr>
              <w:t>贯彻落实统一战线的理论、政策和法律法规，向党委全面反映统一战线情况，提出开展统一战线工作的意见和建议，检查执行情况，协调统一战线各方面的关系。</w:t>
            </w:r>
          </w:p>
        </w:tc>
        <w:tc>
          <w:tcPr>
            <w:tcW w:w="2976" w:type="dxa"/>
            <w:vAlign w:val="center"/>
          </w:tcPr>
          <w:p>
            <w:pPr>
              <w:spacing w:line="300" w:lineRule="exact"/>
              <w:jc w:val="left"/>
              <w:rPr>
                <w:rFonts w:ascii="????_GBK" w:eastAsia="Times New Roman"/>
              </w:rPr>
            </w:pPr>
            <w:r>
              <w:rPr>
                <w:rFonts w:ascii="????_GBK" w:eastAsia="Times New Roman"/>
              </w:rPr>
              <w:t>了解情况，掌握政策，协调关系，安排人事，增进共识，加强团结</w:t>
            </w:r>
          </w:p>
        </w:tc>
        <w:tc>
          <w:tcPr>
            <w:tcW w:w="1417" w:type="dxa"/>
            <w:vAlign w:val="center"/>
          </w:tcPr>
          <w:p>
            <w:pPr>
              <w:spacing w:line="300" w:lineRule="exact"/>
              <w:jc w:val="left"/>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1、民主党派和无党派代表人士工作</w:t>
            </w:r>
          </w:p>
        </w:tc>
        <w:tc>
          <w:tcPr>
            <w:tcW w:w="1276" w:type="dxa"/>
            <w:vMerge w:val="restart"/>
            <w:vAlign w:val="center"/>
          </w:tcPr>
          <w:p>
            <w:pPr>
              <w:spacing w:line="300" w:lineRule="exact"/>
              <w:jc w:val="left"/>
              <w:rPr>
                <w:rFonts w:ascii="????_GBK" w:eastAsia="Times New Roman"/>
              </w:rPr>
            </w:pPr>
          </w:p>
        </w:tc>
        <w:tc>
          <w:tcPr>
            <w:tcW w:w="2976" w:type="dxa"/>
            <w:vMerge w:val="restart"/>
            <w:vAlign w:val="center"/>
          </w:tcPr>
          <w:p>
            <w:pPr>
              <w:spacing w:line="300" w:lineRule="exact"/>
              <w:jc w:val="left"/>
              <w:rPr>
                <w:rFonts w:ascii="????_GBK" w:eastAsia="Times New Roman"/>
              </w:rPr>
            </w:pPr>
            <w:r>
              <w:rPr>
                <w:rFonts w:ascii="????_GBK" w:eastAsia="Times New Roman"/>
              </w:rPr>
              <w:t>联系民主党派、无党派人士，贯彻做好民主党派和无党派人士工作的方针政策，支持民主党派无党派人士履行职责、发挥作用，支持、帮助民主党派和无党派人士加强自身建设。</w:t>
            </w:r>
          </w:p>
        </w:tc>
        <w:tc>
          <w:tcPr>
            <w:tcW w:w="2976" w:type="dxa"/>
            <w:vMerge w:val="restart"/>
            <w:vAlign w:val="center"/>
          </w:tcPr>
          <w:p>
            <w:pPr>
              <w:spacing w:line="300" w:lineRule="exact"/>
              <w:jc w:val="left"/>
              <w:rPr>
                <w:rFonts w:ascii="????_GBK" w:eastAsia="Times New Roman"/>
              </w:rPr>
            </w:pPr>
            <w:r>
              <w:rPr>
                <w:rFonts w:ascii="????_GBK" w:eastAsia="Times New Roman"/>
              </w:rPr>
              <w:t>进一步加强中国共产党领导的多党合作和政治协商制度建设，充分发挥民主党派职能作用，构建和谐政党关系</w:t>
            </w:r>
          </w:p>
        </w:tc>
        <w:tc>
          <w:tcPr>
            <w:tcW w:w="1417" w:type="dxa"/>
            <w:vAlign w:val="center"/>
          </w:tcPr>
          <w:p>
            <w:pPr>
              <w:spacing w:line="300" w:lineRule="exact"/>
              <w:jc w:val="left"/>
              <w:rPr>
                <w:rFonts w:ascii="????_GBK" w:eastAsia="Times New Roman"/>
              </w:rPr>
            </w:pPr>
            <w:r>
              <w:rPr>
                <w:rFonts w:ascii="????_GBK" w:eastAsia="Times New Roman"/>
              </w:rPr>
              <w:t>提交政协会议议案数量</w:t>
            </w:r>
          </w:p>
        </w:tc>
        <w:tc>
          <w:tcPr>
            <w:tcW w:w="737" w:type="dxa"/>
            <w:vAlign w:val="center"/>
          </w:tcPr>
          <w:p>
            <w:pPr>
              <w:spacing w:line="300" w:lineRule="exact"/>
              <w:jc w:val="center"/>
              <w:rPr>
                <w:rFonts w:ascii="????_GBK" w:eastAsia="Times New Roman"/>
              </w:rPr>
            </w:pPr>
            <w:r>
              <w:rPr>
                <w:rFonts w:ascii="????_GBK" w:eastAsia="Times New Roman"/>
              </w:rPr>
              <w:t>≥4</w:t>
            </w:r>
          </w:p>
        </w:tc>
        <w:tc>
          <w:tcPr>
            <w:tcW w:w="737" w:type="dxa"/>
            <w:vAlign w:val="center"/>
          </w:tcPr>
          <w:p>
            <w:pPr>
              <w:spacing w:line="300" w:lineRule="exact"/>
              <w:jc w:val="center"/>
              <w:rPr>
                <w:rFonts w:ascii="????_GBK" w:eastAsia="Times New Roman"/>
              </w:rPr>
            </w:pPr>
            <w:r>
              <w:rPr>
                <w:rFonts w:ascii="????_GBK" w:eastAsia="Times New Roman"/>
              </w:rPr>
              <w:t>3</w:t>
            </w:r>
          </w:p>
        </w:tc>
        <w:tc>
          <w:tcPr>
            <w:tcW w:w="737" w:type="dxa"/>
            <w:vAlign w:val="center"/>
          </w:tcPr>
          <w:p>
            <w:pPr>
              <w:spacing w:line="300" w:lineRule="exact"/>
              <w:jc w:val="center"/>
              <w:rPr>
                <w:rFonts w:ascii="????_GBK" w:eastAsia="Times New Roman"/>
              </w:rPr>
            </w:pPr>
            <w:r>
              <w:rPr>
                <w:rFonts w:ascii="????_GBK" w:eastAsia="Times New Roman"/>
              </w:rPr>
              <w:t>2</w:t>
            </w:r>
          </w:p>
        </w:tc>
        <w:tc>
          <w:tcPr>
            <w:tcW w:w="737" w:type="dxa"/>
            <w:vAlign w:val="center"/>
          </w:tcPr>
          <w:p>
            <w:pPr>
              <w:spacing w:line="300" w:lineRule="exact"/>
              <w:jc w:val="center"/>
              <w:rPr>
                <w:rFonts w:ascii="????_GBK" w:eastAsia="Times New Roman"/>
              </w:rPr>
            </w:pPr>
            <w:r>
              <w:rPr>
                <w:rFonts w:ascii="????_GBK" w:eastAsia="Times New Roman"/>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民主党派加强自身建设协助工作完成率</w:t>
            </w:r>
          </w:p>
        </w:tc>
        <w:tc>
          <w:tcPr>
            <w:tcW w:w="737" w:type="dxa"/>
            <w:vAlign w:val="center"/>
          </w:tcPr>
          <w:p>
            <w:pPr>
              <w:spacing w:line="300" w:lineRule="exact"/>
              <w:jc w:val="center"/>
              <w:rPr>
                <w:rFonts w:ascii="????_GBK" w:eastAsia="Times New Roman"/>
              </w:rPr>
            </w:pPr>
            <w:r>
              <w:rPr>
                <w:rFonts w:ascii="????_GBK" w:eastAsia="Times New Roman"/>
              </w:rPr>
              <w:t>100%</w:t>
            </w:r>
          </w:p>
        </w:tc>
        <w:tc>
          <w:tcPr>
            <w:tcW w:w="737" w:type="dxa"/>
            <w:vAlign w:val="center"/>
          </w:tcPr>
          <w:p>
            <w:pPr>
              <w:spacing w:line="300" w:lineRule="exact"/>
              <w:jc w:val="center"/>
              <w:rPr>
                <w:rFonts w:ascii="????_GBK" w:eastAsia="Times New Roman"/>
              </w:rPr>
            </w:pPr>
            <w:r>
              <w:rPr>
                <w:rFonts w:ascii="????_GBK" w:eastAsia="Times New Roman"/>
              </w:rPr>
              <w:t>≥95%</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民主党派履行职能有关支持工作完成率</w:t>
            </w:r>
          </w:p>
        </w:tc>
        <w:tc>
          <w:tcPr>
            <w:tcW w:w="737" w:type="dxa"/>
            <w:vAlign w:val="center"/>
          </w:tcPr>
          <w:p>
            <w:pPr>
              <w:spacing w:line="300" w:lineRule="exact"/>
              <w:jc w:val="center"/>
              <w:rPr>
                <w:rFonts w:ascii="????_GBK" w:eastAsia="Times New Roman"/>
              </w:rPr>
            </w:pPr>
            <w:r>
              <w:rPr>
                <w:rFonts w:ascii="????_GBK" w:eastAsia="Times New Roman"/>
              </w:rPr>
              <w:t>100%</w:t>
            </w:r>
          </w:p>
        </w:tc>
        <w:tc>
          <w:tcPr>
            <w:tcW w:w="737" w:type="dxa"/>
            <w:vAlign w:val="center"/>
          </w:tcPr>
          <w:p>
            <w:pPr>
              <w:spacing w:line="300" w:lineRule="exact"/>
              <w:jc w:val="center"/>
              <w:rPr>
                <w:rFonts w:ascii="????_GBK" w:eastAsia="Times New Roman"/>
              </w:rPr>
            </w:pPr>
            <w:r>
              <w:rPr>
                <w:rFonts w:ascii="????_GBK" w:eastAsia="Times New Roman"/>
              </w:rPr>
              <w:t>≥95%</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_GBK" w:eastAsia="Times New Roman"/>
                <w:b/>
              </w:rPr>
            </w:pPr>
            <w:r>
              <w:rPr>
                <w:rFonts w:ascii="????_GBK" w:eastAsia="Times New Roman"/>
                <w:b/>
              </w:rPr>
              <w:t>　　2、民族宗教统战工作</w:t>
            </w:r>
          </w:p>
        </w:tc>
        <w:tc>
          <w:tcPr>
            <w:tcW w:w="1276" w:type="dxa"/>
            <w:vAlign w:val="center"/>
          </w:tcPr>
          <w:p>
            <w:pPr>
              <w:spacing w:line="300" w:lineRule="exact"/>
              <w:jc w:val="left"/>
              <w:rPr>
                <w:rFonts w:ascii="????_GBK" w:eastAsia="Times New Roman"/>
              </w:rPr>
            </w:pPr>
            <w:r>
              <w:rPr>
                <w:rFonts w:ascii="????_GBK" w:eastAsia="Times New Roman"/>
              </w:rPr>
              <w:t>5.00</w:t>
            </w:r>
          </w:p>
        </w:tc>
        <w:tc>
          <w:tcPr>
            <w:tcW w:w="2976" w:type="dxa"/>
            <w:vAlign w:val="center"/>
          </w:tcPr>
          <w:p>
            <w:pPr>
              <w:spacing w:line="300" w:lineRule="exact"/>
              <w:jc w:val="left"/>
              <w:rPr>
                <w:rFonts w:ascii="????_GBK" w:eastAsia="Times New Roman"/>
              </w:rPr>
            </w:pPr>
            <w:r>
              <w:rPr>
                <w:rFonts w:ascii="????_GBK" w:eastAsia="Times New Roman"/>
              </w:rPr>
              <w:t>调查研究民族、宗教工作的理论、方针、政策和法律法规，做好重要工作和重大问题的处理，协调开展马克思主义民族观、宗教观和相关理论、政策的宣传教育，联系少数民族和宗教界代表人士，会同有关部门做好少数民族干部的培养和举荐工作。牵头有关部门做好宗教维稳、抵御境外渗透工作。</w:t>
            </w:r>
          </w:p>
        </w:tc>
        <w:tc>
          <w:tcPr>
            <w:tcW w:w="2976" w:type="dxa"/>
            <w:vAlign w:val="center"/>
          </w:tcPr>
          <w:p>
            <w:pPr>
              <w:spacing w:line="300" w:lineRule="exact"/>
              <w:jc w:val="left"/>
              <w:rPr>
                <w:rFonts w:ascii="????_GBK" w:eastAsia="Times New Roman"/>
              </w:rPr>
            </w:pPr>
            <w:r>
              <w:rPr>
                <w:rFonts w:ascii="????_GBK" w:eastAsia="Times New Roman"/>
              </w:rPr>
              <w:t>涉密</w:t>
            </w:r>
          </w:p>
        </w:tc>
        <w:tc>
          <w:tcPr>
            <w:tcW w:w="1417" w:type="dxa"/>
            <w:vAlign w:val="center"/>
          </w:tcPr>
          <w:p>
            <w:pPr>
              <w:spacing w:line="300" w:lineRule="exact"/>
              <w:jc w:val="left"/>
              <w:rPr>
                <w:rFonts w:ascii="????_GBK" w:eastAsia="Times New Roman"/>
              </w:rPr>
            </w:pPr>
            <w:r>
              <w:rPr>
                <w:rFonts w:ascii="????_GBK" w:eastAsia="Times New Roman"/>
              </w:rPr>
              <w:t>涉密</w:t>
            </w: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3、港澳台海外统战工作</w:t>
            </w:r>
          </w:p>
        </w:tc>
        <w:tc>
          <w:tcPr>
            <w:tcW w:w="1276" w:type="dxa"/>
            <w:vMerge w:val="restart"/>
            <w:vAlign w:val="center"/>
          </w:tcPr>
          <w:p>
            <w:pPr>
              <w:spacing w:line="300" w:lineRule="exact"/>
              <w:jc w:val="left"/>
              <w:rPr>
                <w:rFonts w:ascii="????_GBK" w:eastAsia="Times New Roman"/>
              </w:rPr>
            </w:pPr>
            <w:r>
              <w:rPr>
                <w:rFonts w:ascii="????_GBK" w:eastAsia="Times New Roman"/>
              </w:rPr>
              <w:t>2.00</w:t>
            </w:r>
          </w:p>
        </w:tc>
        <w:tc>
          <w:tcPr>
            <w:tcW w:w="2976" w:type="dxa"/>
            <w:vMerge w:val="restart"/>
            <w:vAlign w:val="center"/>
          </w:tcPr>
          <w:p>
            <w:pPr>
              <w:spacing w:line="300" w:lineRule="exact"/>
              <w:jc w:val="left"/>
              <w:rPr>
                <w:rFonts w:ascii="????_GBK" w:eastAsia="Times New Roman"/>
              </w:rPr>
            </w:pPr>
            <w:r>
              <w:rPr>
                <w:rFonts w:ascii="????_GBK" w:eastAsia="Times New Roman"/>
              </w:rPr>
              <w:t>开展港澳台海外统一战线工作，联系香港、澳门、台湾和海外有关党派、团体及代表人士，会同有关部门对香港、澳门地区统一战线工作方针政策和法律法规进行调查研究，做好台胞、台属工作，负责党委交办的其他港澳、对台工作。</w:t>
            </w:r>
          </w:p>
        </w:tc>
        <w:tc>
          <w:tcPr>
            <w:tcW w:w="2976" w:type="dxa"/>
            <w:vMerge w:val="restart"/>
            <w:vAlign w:val="center"/>
          </w:tcPr>
          <w:p>
            <w:pPr>
              <w:spacing w:line="300" w:lineRule="exact"/>
              <w:jc w:val="left"/>
              <w:rPr>
                <w:rFonts w:ascii="????_GBK" w:eastAsia="Times New Roman"/>
              </w:rPr>
            </w:pPr>
            <w:r>
              <w:rPr>
                <w:rFonts w:ascii="????_GBK" w:eastAsia="Times New Roman"/>
              </w:rPr>
              <w:t>争取人心，凝聚、壮大爱国力量，为河北的对外开放和经济社会发展做贡献，为实现祖国统一大业服务。</w:t>
            </w:r>
          </w:p>
        </w:tc>
        <w:tc>
          <w:tcPr>
            <w:tcW w:w="1417" w:type="dxa"/>
            <w:vAlign w:val="center"/>
          </w:tcPr>
          <w:p>
            <w:pPr>
              <w:spacing w:line="300" w:lineRule="exact"/>
              <w:jc w:val="left"/>
              <w:rPr>
                <w:rFonts w:ascii="????_GBK" w:eastAsia="Times New Roman"/>
              </w:rPr>
            </w:pPr>
            <w:r>
              <w:rPr>
                <w:rFonts w:ascii="????_GBK" w:eastAsia="Times New Roman"/>
              </w:rPr>
              <w:t>开展港澳台海外统一战线工作完成率</w:t>
            </w: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联系重点社团及代表人士工作完成率</w:t>
            </w:r>
          </w:p>
        </w:tc>
        <w:tc>
          <w:tcPr>
            <w:tcW w:w="737" w:type="dxa"/>
            <w:vAlign w:val="center"/>
          </w:tcPr>
          <w:p>
            <w:pPr>
              <w:spacing w:line="300" w:lineRule="exact"/>
              <w:jc w:val="center"/>
              <w:rPr>
                <w:rFonts w:ascii="????_GBK" w:eastAsia="Times New Roman"/>
              </w:rPr>
            </w:pPr>
            <w:r>
              <w:rPr>
                <w:rFonts w:ascii="????_GBK" w:eastAsia="Times New Roman"/>
              </w:rPr>
              <w:t>100%</w:t>
            </w:r>
          </w:p>
        </w:tc>
        <w:tc>
          <w:tcPr>
            <w:tcW w:w="737" w:type="dxa"/>
            <w:vAlign w:val="center"/>
          </w:tcPr>
          <w:p>
            <w:pPr>
              <w:spacing w:line="300" w:lineRule="exact"/>
              <w:jc w:val="center"/>
              <w:rPr>
                <w:rFonts w:ascii="????_GBK" w:eastAsia="Times New Roman"/>
              </w:rPr>
            </w:pPr>
            <w:r>
              <w:rPr>
                <w:rFonts w:ascii="????_GBK" w:eastAsia="Times New Roman"/>
              </w:rPr>
              <w:t>≥95%</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_GBK" w:eastAsia="Times New Roman"/>
                <w:b/>
              </w:rPr>
            </w:pPr>
            <w:r>
              <w:rPr>
                <w:rFonts w:ascii="????_GBK" w:eastAsia="Times New Roman"/>
                <w:b/>
              </w:rPr>
              <w:t>　　4、非公经济统战工作</w:t>
            </w:r>
          </w:p>
        </w:tc>
        <w:tc>
          <w:tcPr>
            <w:tcW w:w="1276" w:type="dxa"/>
            <w:vAlign w:val="center"/>
          </w:tcPr>
          <w:p>
            <w:pPr>
              <w:spacing w:line="300" w:lineRule="exact"/>
              <w:jc w:val="left"/>
              <w:rPr>
                <w:rFonts w:ascii="????_GBK" w:eastAsia="Times New Roman"/>
              </w:rPr>
            </w:pPr>
            <w:r>
              <w:rPr>
                <w:rFonts w:ascii="????_GBK" w:eastAsia="Times New Roman"/>
              </w:rPr>
              <w:t>3.00</w:t>
            </w:r>
          </w:p>
        </w:tc>
        <w:tc>
          <w:tcPr>
            <w:tcW w:w="2976" w:type="dxa"/>
            <w:vAlign w:val="center"/>
          </w:tcPr>
          <w:p>
            <w:pPr>
              <w:spacing w:line="300" w:lineRule="exact"/>
              <w:jc w:val="left"/>
              <w:rPr>
                <w:rFonts w:ascii="????_GBK" w:eastAsia="Times New Roman"/>
              </w:rPr>
            </w:pPr>
            <w:r>
              <w:rPr>
                <w:rFonts w:ascii="????_GBK" w:eastAsia="Times New Roman"/>
              </w:rPr>
              <w:t>调查研究非公有制经济人士的情况，协调关系，提出政策建议，团结、服务、引导、教育非公有制经济人士，开展思想政治工作。</w:t>
            </w:r>
          </w:p>
        </w:tc>
        <w:tc>
          <w:tcPr>
            <w:tcW w:w="2976" w:type="dxa"/>
            <w:vAlign w:val="center"/>
          </w:tcPr>
          <w:p>
            <w:pPr>
              <w:spacing w:line="300" w:lineRule="exact"/>
              <w:jc w:val="left"/>
              <w:rPr>
                <w:rFonts w:ascii="????_GBK" w:eastAsia="Times New Roman"/>
              </w:rPr>
            </w:pPr>
            <w:r>
              <w:rPr>
                <w:rFonts w:ascii="????_GBK" w:eastAsia="Times New Roman"/>
              </w:rPr>
              <w:t>促进非公有制经济健康发展和非公有制经济人士健康成长。</w:t>
            </w:r>
          </w:p>
        </w:tc>
        <w:tc>
          <w:tcPr>
            <w:tcW w:w="1417" w:type="dxa"/>
            <w:vAlign w:val="center"/>
          </w:tcPr>
          <w:p>
            <w:pPr>
              <w:spacing w:line="300" w:lineRule="exact"/>
              <w:jc w:val="left"/>
              <w:rPr>
                <w:rFonts w:ascii="????_GBK" w:eastAsia="Times New Roman"/>
              </w:rPr>
            </w:pPr>
            <w:r>
              <w:rPr>
                <w:rFonts w:ascii="????_GBK" w:eastAsia="Times New Roman"/>
              </w:rPr>
              <w:t>活动开展次数</w:t>
            </w:r>
          </w:p>
        </w:tc>
        <w:tc>
          <w:tcPr>
            <w:tcW w:w="737" w:type="dxa"/>
            <w:vAlign w:val="center"/>
          </w:tcPr>
          <w:p>
            <w:pPr>
              <w:spacing w:line="300" w:lineRule="exact"/>
              <w:jc w:val="center"/>
              <w:rPr>
                <w:rFonts w:ascii="????_GBK" w:eastAsia="Times New Roman"/>
              </w:rPr>
            </w:pPr>
            <w:r>
              <w:rPr>
                <w:rFonts w:ascii="????_GBK" w:eastAsia="Times New Roman"/>
              </w:rPr>
              <w:t>≥4</w:t>
            </w:r>
          </w:p>
        </w:tc>
        <w:tc>
          <w:tcPr>
            <w:tcW w:w="737" w:type="dxa"/>
            <w:vAlign w:val="center"/>
          </w:tcPr>
          <w:p>
            <w:pPr>
              <w:spacing w:line="300" w:lineRule="exact"/>
              <w:jc w:val="center"/>
              <w:rPr>
                <w:rFonts w:ascii="????_GBK" w:eastAsia="Times New Roman"/>
              </w:rPr>
            </w:pPr>
            <w:r>
              <w:rPr>
                <w:rFonts w:ascii="????_GBK" w:eastAsia="Times New Roman"/>
              </w:rPr>
              <w:t>3</w:t>
            </w:r>
          </w:p>
        </w:tc>
        <w:tc>
          <w:tcPr>
            <w:tcW w:w="737" w:type="dxa"/>
            <w:vAlign w:val="center"/>
          </w:tcPr>
          <w:p>
            <w:pPr>
              <w:spacing w:line="300" w:lineRule="exact"/>
              <w:jc w:val="center"/>
              <w:rPr>
                <w:rFonts w:ascii="????_GBK" w:eastAsia="Times New Roman"/>
              </w:rPr>
            </w:pPr>
            <w:r>
              <w:rPr>
                <w:rFonts w:ascii="????_GBK" w:eastAsia="Times New Roman"/>
              </w:rPr>
              <w:t>2</w:t>
            </w:r>
          </w:p>
        </w:tc>
        <w:tc>
          <w:tcPr>
            <w:tcW w:w="737" w:type="dxa"/>
            <w:vAlign w:val="center"/>
          </w:tcPr>
          <w:p>
            <w:pPr>
              <w:spacing w:line="300" w:lineRule="exact"/>
              <w:jc w:val="center"/>
              <w:rPr>
                <w:rFonts w:ascii="????_GBK" w:eastAsia="Times New Roman"/>
              </w:rPr>
            </w:pPr>
            <w:r>
              <w:rPr>
                <w:rFonts w:ascii="????_GBK" w:eastAsia="Times New Roman"/>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5、党外知识分子统战工作</w:t>
            </w:r>
          </w:p>
        </w:tc>
        <w:tc>
          <w:tcPr>
            <w:tcW w:w="1276" w:type="dxa"/>
            <w:vMerge w:val="restart"/>
            <w:vAlign w:val="center"/>
          </w:tcPr>
          <w:p>
            <w:pPr>
              <w:spacing w:line="300" w:lineRule="exact"/>
              <w:jc w:val="left"/>
              <w:rPr>
                <w:rFonts w:ascii="????_GBK" w:eastAsia="Times New Roman"/>
              </w:rPr>
            </w:pPr>
            <w:r>
              <w:rPr>
                <w:rFonts w:ascii="????_GBK" w:eastAsia="Times New Roman"/>
              </w:rPr>
              <w:t>3.00</w:t>
            </w:r>
          </w:p>
        </w:tc>
        <w:tc>
          <w:tcPr>
            <w:tcW w:w="2976" w:type="dxa"/>
            <w:vMerge w:val="restart"/>
            <w:vAlign w:val="center"/>
          </w:tcPr>
          <w:p>
            <w:pPr>
              <w:spacing w:line="300" w:lineRule="exact"/>
              <w:jc w:val="left"/>
              <w:rPr>
                <w:rFonts w:ascii="????_GBK" w:eastAsia="Times New Roman"/>
              </w:rPr>
            </w:pPr>
            <w:r>
              <w:rPr>
                <w:rFonts w:ascii="????_GBK" w:eastAsia="Times New Roman"/>
              </w:rPr>
              <w:t>调查研究党外知识分子的情况，反映意见，协调关系，提出政策建议，联系党外知识分子代表人士。</w:t>
            </w:r>
          </w:p>
        </w:tc>
        <w:tc>
          <w:tcPr>
            <w:tcW w:w="2976" w:type="dxa"/>
            <w:vMerge w:val="restart"/>
            <w:vAlign w:val="center"/>
          </w:tcPr>
          <w:p>
            <w:pPr>
              <w:spacing w:line="300" w:lineRule="exact"/>
              <w:jc w:val="left"/>
              <w:rPr>
                <w:rFonts w:ascii="????_GBK" w:eastAsia="Times New Roman"/>
              </w:rPr>
            </w:pPr>
            <w:r>
              <w:rPr>
                <w:rFonts w:ascii="????_GBK" w:eastAsia="Times New Roman"/>
              </w:rPr>
              <w:t>政治引领，培养人才，建言献策，服务社会，联谊交友</w:t>
            </w:r>
          </w:p>
        </w:tc>
        <w:tc>
          <w:tcPr>
            <w:tcW w:w="1417" w:type="dxa"/>
            <w:vAlign w:val="center"/>
          </w:tcPr>
          <w:p>
            <w:pPr>
              <w:spacing w:line="300" w:lineRule="exact"/>
              <w:jc w:val="left"/>
              <w:rPr>
                <w:rFonts w:ascii="????_GBK" w:eastAsia="Times New Roman"/>
              </w:rPr>
            </w:pPr>
            <w:r>
              <w:rPr>
                <w:rFonts w:ascii="????_GBK" w:eastAsia="Times New Roman"/>
              </w:rPr>
              <w:t>组织新社会阶层代表人士和留学人员中代表人士开展统战工作的完成率</w:t>
            </w:r>
          </w:p>
        </w:tc>
        <w:tc>
          <w:tcPr>
            <w:tcW w:w="737" w:type="dxa"/>
            <w:vAlign w:val="center"/>
          </w:tcPr>
          <w:p>
            <w:pPr>
              <w:spacing w:line="300" w:lineRule="exact"/>
              <w:jc w:val="center"/>
              <w:rPr>
                <w:rFonts w:ascii="????_GBK" w:eastAsia="Times New Roman"/>
              </w:rPr>
            </w:pPr>
            <w:r>
              <w:rPr>
                <w:rFonts w:ascii="????_GBK" w:eastAsia="Times New Roman"/>
              </w:rPr>
              <w:t>100%</w:t>
            </w:r>
          </w:p>
        </w:tc>
        <w:tc>
          <w:tcPr>
            <w:tcW w:w="737" w:type="dxa"/>
            <w:vAlign w:val="center"/>
          </w:tcPr>
          <w:p>
            <w:pPr>
              <w:spacing w:line="300" w:lineRule="exact"/>
              <w:jc w:val="center"/>
              <w:rPr>
                <w:rFonts w:ascii="????_GBK" w:eastAsia="Times New Roman"/>
              </w:rPr>
            </w:pPr>
            <w:r>
              <w:rPr>
                <w:rFonts w:ascii="????_GBK" w:eastAsia="Times New Roman"/>
              </w:rPr>
              <w:t>≥95%</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传统领域统战工作完成率</w:t>
            </w:r>
          </w:p>
        </w:tc>
        <w:tc>
          <w:tcPr>
            <w:tcW w:w="737" w:type="dxa"/>
            <w:vAlign w:val="center"/>
          </w:tcPr>
          <w:p>
            <w:pPr>
              <w:spacing w:line="300" w:lineRule="exact"/>
              <w:jc w:val="center"/>
              <w:rPr>
                <w:rFonts w:ascii="????_GBK" w:eastAsia="Times New Roman"/>
              </w:rPr>
            </w:pPr>
            <w:r>
              <w:rPr>
                <w:rFonts w:ascii="????_GBK" w:eastAsia="Times New Roman"/>
              </w:rPr>
              <w:t>100%</w:t>
            </w:r>
          </w:p>
        </w:tc>
        <w:tc>
          <w:tcPr>
            <w:tcW w:w="737" w:type="dxa"/>
            <w:vAlign w:val="center"/>
          </w:tcPr>
          <w:p>
            <w:pPr>
              <w:spacing w:line="300" w:lineRule="exact"/>
              <w:jc w:val="center"/>
              <w:rPr>
                <w:rFonts w:ascii="????_GBK" w:eastAsia="Times New Roman"/>
              </w:rPr>
            </w:pPr>
            <w:r>
              <w:rPr>
                <w:rFonts w:ascii="????_GBK" w:eastAsia="Times New Roman"/>
              </w:rPr>
              <w:t>≥95%</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6、党外代表人士队伍建设工作</w:t>
            </w:r>
          </w:p>
        </w:tc>
        <w:tc>
          <w:tcPr>
            <w:tcW w:w="1276" w:type="dxa"/>
            <w:vMerge w:val="restart"/>
            <w:vAlign w:val="center"/>
          </w:tcPr>
          <w:p>
            <w:pPr>
              <w:spacing w:line="300" w:lineRule="exact"/>
              <w:jc w:val="left"/>
              <w:rPr>
                <w:rFonts w:ascii="????_GBK" w:eastAsia="Times New Roman"/>
              </w:rPr>
            </w:pPr>
            <w:r>
              <w:rPr>
                <w:rFonts w:ascii="????_GBK" w:eastAsia="Times New Roman"/>
              </w:rPr>
              <w:t>2.00</w:t>
            </w:r>
          </w:p>
        </w:tc>
        <w:tc>
          <w:tcPr>
            <w:tcW w:w="2976" w:type="dxa"/>
            <w:vMerge w:val="restart"/>
            <w:vAlign w:val="center"/>
          </w:tcPr>
          <w:p>
            <w:pPr>
              <w:spacing w:line="300" w:lineRule="exact"/>
              <w:jc w:val="left"/>
              <w:rPr>
                <w:rFonts w:ascii="????_GBK" w:eastAsia="Times New Roman"/>
              </w:rPr>
            </w:pPr>
            <w:r>
              <w:rPr>
                <w:rFonts w:ascii="????_GBK" w:eastAsia="Times New Roman"/>
              </w:rPr>
              <w:t>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w:t>
            </w:r>
          </w:p>
        </w:tc>
        <w:tc>
          <w:tcPr>
            <w:tcW w:w="2976" w:type="dxa"/>
            <w:vMerge w:val="restart"/>
            <w:vAlign w:val="center"/>
          </w:tcPr>
          <w:p>
            <w:pPr>
              <w:spacing w:line="300" w:lineRule="exact"/>
              <w:jc w:val="left"/>
              <w:rPr>
                <w:rFonts w:ascii="????_GBK" w:eastAsia="Times New Roman"/>
              </w:rPr>
            </w:pPr>
            <w:r>
              <w:rPr>
                <w:rFonts w:ascii="????_GBK" w:eastAsia="Times New Roman"/>
              </w:rPr>
              <w:t>以政治坚定、业绩突出、群众认同为标准，建设一支数量充足、结构合理、素质优良、作用突出的党外代表人士队伍。增强党外干部政治把握能力、参政议政能力、组织领导能力、合作共事能力和解决自身问题能力。</w:t>
            </w:r>
          </w:p>
        </w:tc>
        <w:tc>
          <w:tcPr>
            <w:tcW w:w="1417" w:type="dxa"/>
            <w:vAlign w:val="center"/>
          </w:tcPr>
          <w:p>
            <w:pPr>
              <w:spacing w:line="300" w:lineRule="exact"/>
              <w:jc w:val="left"/>
              <w:rPr>
                <w:rFonts w:ascii="????_GBK" w:eastAsia="Times New Roman"/>
              </w:rPr>
            </w:pPr>
            <w:r>
              <w:rPr>
                <w:rFonts w:ascii="????_GBK" w:eastAsia="Times New Roman"/>
              </w:rPr>
              <w:t>培训人员数量</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≥50</w:t>
            </w:r>
          </w:p>
        </w:tc>
        <w:tc>
          <w:tcPr>
            <w:tcW w:w="737" w:type="dxa"/>
            <w:vAlign w:val="center"/>
          </w:tcPr>
          <w:p>
            <w:pPr>
              <w:spacing w:line="300" w:lineRule="exact"/>
              <w:jc w:val="center"/>
              <w:rPr>
                <w:rFonts w:ascii="????_GBK" w:eastAsia="Times New Roman"/>
              </w:rPr>
            </w:pPr>
            <w:r>
              <w:rPr>
                <w:rFonts w:ascii="????_GBK" w:eastAsia="Times New Roman"/>
              </w:rPr>
              <w:t>≥30</w:t>
            </w:r>
          </w:p>
        </w:tc>
        <w:tc>
          <w:tcPr>
            <w:tcW w:w="737" w:type="dxa"/>
            <w:vAlign w:val="center"/>
          </w:tcPr>
          <w:p>
            <w:pPr>
              <w:spacing w:line="300" w:lineRule="exact"/>
              <w:jc w:val="center"/>
              <w:rPr>
                <w:rFonts w:ascii="????_GBK" w:eastAsia="Times New Roman"/>
              </w:rPr>
            </w:pPr>
            <w:r>
              <w:rPr>
                <w:rFonts w:ascii="????_GBK" w:eastAsia="Times New Roman"/>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党外后备干部队伍建设工作完成率</w:t>
            </w:r>
          </w:p>
        </w:tc>
        <w:tc>
          <w:tcPr>
            <w:tcW w:w="737" w:type="dxa"/>
            <w:vAlign w:val="center"/>
          </w:tcPr>
          <w:p>
            <w:pPr>
              <w:spacing w:line="300" w:lineRule="exact"/>
              <w:jc w:val="center"/>
              <w:rPr>
                <w:rFonts w:ascii="????_GBK" w:eastAsia="Times New Roman"/>
              </w:rPr>
            </w:pPr>
            <w:r>
              <w:rPr>
                <w:rFonts w:ascii="????_GBK" w:eastAsia="Times New Roman"/>
              </w:rPr>
              <w:t>100%</w:t>
            </w:r>
          </w:p>
        </w:tc>
        <w:tc>
          <w:tcPr>
            <w:tcW w:w="737" w:type="dxa"/>
            <w:vAlign w:val="center"/>
          </w:tcPr>
          <w:p>
            <w:pPr>
              <w:spacing w:line="300" w:lineRule="exact"/>
              <w:jc w:val="center"/>
              <w:rPr>
                <w:rFonts w:ascii="????_GBK" w:eastAsia="Times New Roman"/>
              </w:rPr>
            </w:pPr>
            <w:r>
              <w:rPr>
                <w:rFonts w:ascii="????_GBK" w:eastAsia="Times New Roman"/>
              </w:rPr>
              <w:t>≥95%</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党外代表人士政治安排工作完成率</w:t>
            </w:r>
          </w:p>
        </w:tc>
        <w:tc>
          <w:tcPr>
            <w:tcW w:w="737" w:type="dxa"/>
            <w:vAlign w:val="center"/>
          </w:tcPr>
          <w:p>
            <w:pPr>
              <w:spacing w:line="300" w:lineRule="exact"/>
              <w:jc w:val="center"/>
              <w:rPr>
                <w:rFonts w:ascii="????_GBK" w:eastAsia="Times New Roman"/>
              </w:rPr>
            </w:pPr>
            <w:r>
              <w:rPr>
                <w:rFonts w:ascii="????_GBK" w:eastAsia="Times New Roman"/>
              </w:rPr>
              <w:t>100%</w:t>
            </w:r>
          </w:p>
        </w:tc>
        <w:tc>
          <w:tcPr>
            <w:tcW w:w="737" w:type="dxa"/>
            <w:vAlign w:val="center"/>
          </w:tcPr>
          <w:p>
            <w:pPr>
              <w:spacing w:line="300" w:lineRule="exact"/>
              <w:jc w:val="center"/>
              <w:rPr>
                <w:rFonts w:ascii="????_GBK" w:eastAsia="Times New Roman"/>
              </w:rPr>
            </w:pPr>
            <w:r>
              <w:rPr>
                <w:rFonts w:ascii="????_GBK" w:eastAsia="Times New Roman"/>
              </w:rPr>
              <w:t>≥95%</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_GBK" w:eastAsia="Times New Roman"/>
                <w:b/>
              </w:rPr>
            </w:pPr>
            <w:r>
              <w:rPr>
                <w:rFonts w:ascii="????_GBK" w:eastAsia="Times New Roman"/>
                <w:b/>
              </w:rPr>
              <w:t>二、统战事务管理</w:t>
            </w:r>
          </w:p>
        </w:tc>
        <w:tc>
          <w:tcPr>
            <w:tcW w:w="1276" w:type="dxa"/>
            <w:vAlign w:val="center"/>
          </w:tcPr>
          <w:p>
            <w:pPr>
              <w:spacing w:line="300" w:lineRule="exact"/>
              <w:jc w:val="left"/>
              <w:rPr>
                <w:rFonts w:ascii="????_GBK" w:eastAsia="Times New Roman"/>
              </w:rPr>
            </w:pPr>
          </w:p>
        </w:tc>
        <w:tc>
          <w:tcPr>
            <w:tcW w:w="2976" w:type="dxa"/>
            <w:vAlign w:val="center"/>
          </w:tcPr>
          <w:p>
            <w:pPr>
              <w:spacing w:line="300" w:lineRule="exact"/>
              <w:jc w:val="left"/>
              <w:rPr>
                <w:rFonts w:ascii="????_GBK" w:eastAsia="Times New Roman"/>
              </w:rPr>
            </w:pPr>
            <w:r>
              <w:rPr>
                <w:rFonts w:ascii="????_GBK" w:eastAsia="Times New Roman"/>
              </w:rPr>
              <w:t>负责统战业务管理</w:t>
            </w:r>
          </w:p>
        </w:tc>
        <w:tc>
          <w:tcPr>
            <w:tcW w:w="2976" w:type="dxa"/>
            <w:vAlign w:val="center"/>
          </w:tcPr>
          <w:p>
            <w:pPr>
              <w:spacing w:line="300" w:lineRule="exact"/>
              <w:jc w:val="left"/>
              <w:rPr>
                <w:rFonts w:ascii="????_GBK" w:eastAsia="Times New Roman"/>
              </w:rPr>
            </w:pPr>
            <w:r>
              <w:rPr>
                <w:rFonts w:ascii="????_GBK" w:eastAsia="Times New Roman"/>
              </w:rPr>
              <w:t>年度各项工作任务圆满完成</w:t>
            </w:r>
          </w:p>
        </w:tc>
        <w:tc>
          <w:tcPr>
            <w:tcW w:w="1417" w:type="dxa"/>
            <w:vAlign w:val="center"/>
          </w:tcPr>
          <w:p>
            <w:pPr>
              <w:spacing w:line="300" w:lineRule="exact"/>
              <w:jc w:val="left"/>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_GBK" w:eastAsia="Times New Roman"/>
                <w:b/>
              </w:rPr>
            </w:pPr>
            <w:r>
              <w:rPr>
                <w:rFonts w:ascii="????_GBK" w:eastAsia="Times New Roman"/>
                <w:b/>
              </w:rPr>
              <w:t>　　1、综合业务管理</w:t>
            </w:r>
          </w:p>
        </w:tc>
        <w:tc>
          <w:tcPr>
            <w:tcW w:w="1276" w:type="dxa"/>
            <w:vAlign w:val="center"/>
          </w:tcPr>
          <w:p>
            <w:pPr>
              <w:spacing w:line="300" w:lineRule="exact"/>
              <w:jc w:val="left"/>
              <w:rPr>
                <w:rFonts w:ascii="????_GBK" w:eastAsia="Times New Roman"/>
              </w:rPr>
            </w:pPr>
          </w:p>
        </w:tc>
        <w:tc>
          <w:tcPr>
            <w:tcW w:w="2976" w:type="dxa"/>
            <w:vAlign w:val="center"/>
          </w:tcPr>
          <w:p>
            <w:pPr>
              <w:spacing w:line="300" w:lineRule="exact"/>
              <w:jc w:val="left"/>
              <w:rPr>
                <w:rFonts w:ascii="????_GBK" w:eastAsia="Times New Roman"/>
              </w:rPr>
            </w:pPr>
            <w:r>
              <w:rPr>
                <w:rFonts w:ascii="????_GBK" w:eastAsia="Times New Roman"/>
              </w:rPr>
              <w:t>综合调研统战理论政策；负责全县统战宣传和联络工作以及涉及统战各界人士的综合性工作；领导、指导、联系、代管相关统战单位；完成省市统战部和县委交办的其他任务。</w:t>
            </w:r>
          </w:p>
        </w:tc>
        <w:tc>
          <w:tcPr>
            <w:tcW w:w="2976" w:type="dxa"/>
            <w:vAlign w:val="center"/>
          </w:tcPr>
          <w:p>
            <w:pPr>
              <w:spacing w:line="300" w:lineRule="exact"/>
              <w:jc w:val="left"/>
              <w:rPr>
                <w:rFonts w:ascii="????_GBK" w:eastAsia="Times New Roman"/>
              </w:rPr>
            </w:pPr>
            <w:r>
              <w:rPr>
                <w:rFonts w:ascii="????_GBK" w:eastAsia="Times New Roman"/>
              </w:rPr>
              <w:t>做好统战宣传培训考察调研工作，提高统战工作科学化水平，扩大统一战线社会影响；密切联系统一战线各界人士，认真做好党外人士统战工作；完成省市统战部和县委交办的其他事项。</w:t>
            </w:r>
          </w:p>
        </w:tc>
        <w:tc>
          <w:tcPr>
            <w:tcW w:w="1417" w:type="dxa"/>
            <w:vAlign w:val="center"/>
          </w:tcPr>
          <w:p>
            <w:pPr>
              <w:spacing w:line="300" w:lineRule="exact"/>
              <w:jc w:val="left"/>
              <w:rPr>
                <w:rFonts w:ascii="????_GBK" w:eastAsia="Times New Roman"/>
              </w:rPr>
            </w:pPr>
            <w:r>
              <w:rPr>
                <w:rFonts w:ascii="????_GBK" w:eastAsia="Times New Roman"/>
              </w:rPr>
              <w:t>综合业务管理工作完成率</w:t>
            </w:r>
          </w:p>
        </w:tc>
        <w:tc>
          <w:tcPr>
            <w:tcW w:w="737" w:type="dxa"/>
            <w:vAlign w:val="center"/>
          </w:tcPr>
          <w:p>
            <w:pPr>
              <w:spacing w:line="300" w:lineRule="exact"/>
              <w:jc w:val="center"/>
              <w:rPr>
                <w:rFonts w:ascii="????_GBK" w:eastAsia="Times New Roman"/>
              </w:rPr>
            </w:pPr>
            <w:r>
              <w:rPr>
                <w:rFonts w:ascii="????_GBK" w:eastAsia="Times New Roman"/>
              </w:rPr>
              <w:t>100%</w:t>
            </w:r>
          </w:p>
        </w:tc>
        <w:tc>
          <w:tcPr>
            <w:tcW w:w="737" w:type="dxa"/>
            <w:vAlign w:val="center"/>
          </w:tcPr>
          <w:p>
            <w:pPr>
              <w:spacing w:line="300" w:lineRule="exact"/>
              <w:jc w:val="center"/>
              <w:rPr>
                <w:rFonts w:ascii="????_GBK" w:eastAsia="Times New Roman"/>
              </w:rPr>
            </w:pPr>
            <w:r>
              <w:rPr>
                <w:rFonts w:ascii="????_GBK" w:eastAsia="Times New Roman"/>
              </w:rPr>
              <w:t>≥95%</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&lt;90%</w:t>
            </w:r>
          </w:p>
        </w:tc>
      </w:tr>
    </w:tbl>
    <w:p>
      <w:pPr>
        <w:spacing w:line="300" w:lineRule="exact"/>
        <w:jc w:val="left"/>
        <w:outlineLvl w:val="0"/>
        <w:sectPr>
          <w:headerReference r:id="rId5" w:type="first"/>
          <w:footerReference r:id="rId8" w:type="first"/>
          <w:headerReference r:id="rId3" w:type="default"/>
          <w:footerReference r:id="rId6" w:type="default"/>
          <w:headerReference r:id="rId4" w:type="even"/>
          <w:footerReference r:id="rId7" w:type="even"/>
          <w:pgSz w:w="16839" w:h="11907" w:orient="landscape"/>
          <w:pgMar w:top="1020" w:right="1361" w:bottom="1020" w:left="1361" w:header="851" w:footer="992" w:gutter="0"/>
          <w:cols w:space="720" w:num="1"/>
          <w:docGrid w:type="lines" w:linePitch="312" w:charSpace="0"/>
        </w:sectPr>
      </w:pPr>
    </w:p>
    <w:p>
      <w:pPr>
        <w:widowControl/>
        <w:adjustRightInd w:val="0"/>
        <w:spacing w:line="584" w:lineRule="exact"/>
        <w:ind w:firstLine="640" w:firstLineChars="200"/>
        <w:jc w:val="left"/>
      </w:pPr>
      <w:r>
        <w:rPr>
          <w:rFonts w:hint="eastAsia" w:ascii="仿宋_GB2312" w:eastAsia="仿宋_GB2312" w:cs="仿宋_GB2312"/>
          <w:color w:val="484747"/>
          <w:sz w:val="32"/>
          <w:szCs w:val="32"/>
        </w:rPr>
        <w:t>（八）</w:t>
      </w:r>
      <w:r>
        <w:rPr>
          <w:rFonts w:hint="eastAsia" w:ascii="仿宋_GB2312" w:eastAsia="仿宋_GB2312" w:cs="仿宋_GB2312"/>
          <w:color w:val="333333"/>
          <w:kern w:val="0"/>
          <w:sz w:val="32"/>
          <w:szCs w:val="32"/>
          <w:shd w:val="clear" w:color="auto" w:fill="FFFFFF"/>
        </w:rPr>
        <w:t>政府采购决算情况</w:t>
      </w:r>
    </w:p>
    <w:p>
      <w:pPr>
        <w:widowControl/>
        <w:adjustRightInd w:val="0"/>
        <w:spacing w:line="584" w:lineRule="exact"/>
        <w:ind w:firstLine="640" w:firstLineChars="200"/>
        <w:jc w:val="left"/>
      </w:pPr>
      <w:r>
        <w:rPr>
          <w:rFonts w:hint="eastAsia" w:ascii="仿宋_GB2312" w:eastAsia="仿宋_GB2312" w:cs="仿宋_GB2312"/>
          <w:color w:val="484747"/>
          <w:kern w:val="0"/>
          <w:sz w:val="32"/>
          <w:szCs w:val="32"/>
        </w:rPr>
        <w:t>至少包括采购项目、采购物品、采购数量、采购金额等信息。</w:t>
      </w:r>
      <w:r>
        <w:rPr>
          <w:rFonts w:eastAsia="仿宋_GB2312"/>
          <w:color w:val="333333"/>
          <w:kern w:val="0"/>
          <w:sz w:val="32"/>
          <w:szCs w:val="32"/>
          <w:shd w:val="clear" w:color="auto" w:fill="FFFFFF"/>
        </w:rPr>
        <w:t>2017</w:t>
      </w:r>
      <w:r>
        <w:rPr>
          <w:rFonts w:hint="eastAsia" w:ascii="仿宋_GB2312" w:eastAsia="仿宋_GB2312" w:cs="仿宋_GB2312"/>
          <w:color w:val="333333"/>
          <w:kern w:val="0"/>
          <w:sz w:val="32"/>
          <w:szCs w:val="32"/>
          <w:shd w:val="clear" w:color="auto" w:fill="FFFFFF"/>
        </w:rPr>
        <w:t>年度部门政府采购支出</w:t>
      </w:r>
      <w:r>
        <w:rPr>
          <w:rFonts w:eastAsia="仿宋_GB2312"/>
          <w:color w:val="333333"/>
          <w:kern w:val="0"/>
          <w:sz w:val="32"/>
          <w:szCs w:val="32"/>
          <w:shd w:val="clear" w:color="auto" w:fill="FFFFFF"/>
        </w:rPr>
        <w:t>0</w:t>
      </w:r>
      <w:r>
        <w:rPr>
          <w:rFonts w:hint="eastAsia" w:ascii="仿宋_GB2312" w:eastAsia="仿宋_GB2312" w:cs="仿宋_GB2312"/>
          <w:color w:val="333333"/>
          <w:kern w:val="0"/>
          <w:sz w:val="32"/>
          <w:szCs w:val="32"/>
          <w:shd w:val="clear" w:color="auto" w:fill="FFFFFF"/>
        </w:rPr>
        <w:t>万元。</w:t>
      </w:r>
    </w:p>
    <w:p>
      <w:pPr>
        <w:widowControl/>
        <w:spacing w:line="584" w:lineRule="exact"/>
        <w:ind w:firstLine="640" w:firstLineChars="200"/>
        <w:jc w:val="left"/>
      </w:pPr>
      <w:r>
        <w:rPr>
          <w:rFonts w:hint="eastAsia" w:ascii="仿宋_GB2312" w:eastAsia="仿宋_GB2312" w:cs="仿宋_GB2312"/>
          <w:color w:val="484747"/>
          <w:sz w:val="32"/>
          <w:szCs w:val="32"/>
        </w:rPr>
        <w:t>（九）国有资产信息</w:t>
      </w:r>
    </w:p>
    <w:p>
      <w:pPr>
        <w:spacing w:line="520" w:lineRule="exact"/>
        <w:ind w:firstLine="640"/>
        <w:rPr>
          <w:rFonts w:ascii="仿宋_GB2312" w:hAnsi="黑体" w:eastAsia="仿宋_GB2312"/>
          <w:sz w:val="32"/>
          <w:szCs w:val="32"/>
        </w:rPr>
      </w:pPr>
      <w:r>
        <w:rPr>
          <w:rFonts w:hint="eastAsia" w:ascii="仿宋_GB2312" w:hAnsi="黑体" w:eastAsia="仿宋_GB2312"/>
          <w:sz w:val="32"/>
          <w:szCs w:val="32"/>
        </w:rPr>
        <w:t>大城县委统战部固定资产金额为</w:t>
      </w:r>
      <w:r>
        <w:rPr>
          <w:rFonts w:ascii="仿宋_GB2312" w:hAnsi="黑体" w:eastAsia="仿宋_GB2312"/>
          <w:sz w:val="32"/>
          <w:szCs w:val="32"/>
        </w:rPr>
        <w:t>5.91</w:t>
      </w:r>
      <w:r>
        <w:rPr>
          <w:rFonts w:hint="eastAsia" w:ascii="仿宋_GB2312" w:hAnsi="黑体" w:eastAsia="仿宋_GB2312"/>
          <w:sz w:val="32"/>
          <w:szCs w:val="32"/>
        </w:rPr>
        <w:t>万元，本年度本部门无新增固定资产。详见下表。</w:t>
      </w:r>
    </w:p>
    <w:tbl>
      <w:tblPr>
        <w:tblStyle w:val="5"/>
        <w:tblW w:w="8662" w:type="dxa"/>
        <w:tblInd w:w="93" w:type="dxa"/>
        <w:tblLayout w:type="fixed"/>
        <w:tblCellMar>
          <w:top w:w="0" w:type="dxa"/>
          <w:left w:w="108" w:type="dxa"/>
          <w:bottom w:w="0" w:type="dxa"/>
          <w:right w:w="108" w:type="dxa"/>
        </w:tblCellMar>
      </w:tblPr>
      <w:tblGrid>
        <w:gridCol w:w="1915"/>
        <w:gridCol w:w="2495"/>
        <w:gridCol w:w="4252"/>
      </w:tblGrid>
      <w:tr>
        <w:tblPrEx>
          <w:tblCellMar>
            <w:top w:w="0" w:type="dxa"/>
            <w:left w:w="108" w:type="dxa"/>
            <w:bottom w:w="0" w:type="dxa"/>
            <w:right w:w="108" w:type="dxa"/>
          </w:tblCellMar>
        </w:tblPrEx>
        <w:trPr>
          <w:trHeight w:val="692" w:hRule="atLeast"/>
        </w:trPr>
        <w:tc>
          <w:tcPr>
            <w:tcW w:w="866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大城县委统战部固定资产占用情况表</w:t>
            </w:r>
          </w:p>
        </w:tc>
      </w:tr>
      <w:tr>
        <w:tblPrEx>
          <w:tblCellMar>
            <w:top w:w="0" w:type="dxa"/>
            <w:left w:w="108" w:type="dxa"/>
            <w:bottom w:w="0" w:type="dxa"/>
            <w:right w:w="108" w:type="dxa"/>
          </w:tblCellMar>
        </w:tblPrEx>
        <w:trPr>
          <w:trHeight w:val="501" w:hRule="atLeast"/>
        </w:trPr>
        <w:tc>
          <w:tcPr>
            <w:tcW w:w="4410" w:type="dxa"/>
            <w:gridSpan w:val="2"/>
            <w:tcBorders>
              <w:top w:val="nil"/>
              <w:left w:val="nil"/>
              <w:bottom w:val="nil"/>
              <w:right w:val="nil"/>
            </w:tcBorders>
            <w:vAlign w:val="center"/>
          </w:tcPr>
          <w:p>
            <w:pPr>
              <w:widowControl/>
              <w:jc w:val="left"/>
              <w:rPr>
                <w:rFonts w:ascii="宋体" w:cs="宋体"/>
                <w:kern w:val="0"/>
                <w:sz w:val="22"/>
                <w:szCs w:val="22"/>
              </w:rPr>
            </w:pPr>
            <w:r>
              <w:rPr>
                <w:rFonts w:hint="eastAsia" w:ascii="宋体" w:hAnsi="宋体" w:cs="宋体"/>
                <w:kern w:val="0"/>
                <w:sz w:val="22"/>
                <w:szCs w:val="22"/>
              </w:rPr>
              <w:t>编制部门：大城县委统战部</w:t>
            </w:r>
          </w:p>
        </w:tc>
        <w:tc>
          <w:tcPr>
            <w:tcW w:w="4252" w:type="dxa"/>
            <w:tcBorders>
              <w:top w:val="nil"/>
              <w:left w:val="nil"/>
              <w:bottom w:val="nil"/>
              <w:right w:val="nil"/>
            </w:tcBorders>
            <w:vAlign w:val="center"/>
          </w:tcPr>
          <w:p>
            <w:pPr>
              <w:widowControl/>
              <w:jc w:val="left"/>
              <w:rPr>
                <w:rFonts w:ascii="宋体" w:cs="宋体"/>
                <w:kern w:val="0"/>
                <w:sz w:val="22"/>
                <w:szCs w:val="22"/>
              </w:rPr>
            </w:pPr>
            <w:r>
              <w:rPr>
                <w:rFonts w:hint="eastAsia" w:ascii="宋体" w:hAnsi="宋体" w:cs="宋体"/>
                <w:kern w:val="0"/>
                <w:sz w:val="22"/>
                <w:szCs w:val="22"/>
              </w:rPr>
              <w:t>截止时间：</w:t>
            </w:r>
            <w:r>
              <w:rPr>
                <w:rFonts w:ascii="宋体" w:hAnsi="宋体" w:cs="宋体"/>
                <w:kern w:val="0"/>
                <w:sz w:val="22"/>
                <w:szCs w:val="22"/>
              </w:rPr>
              <w:t>2017</w:t>
            </w:r>
            <w:r>
              <w:rPr>
                <w:rFonts w:hint="eastAsia" w:ascii="宋体" w:hAnsi="宋体" w:cs="宋体"/>
                <w:kern w:val="0"/>
                <w:sz w:val="22"/>
                <w:szCs w:val="22"/>
              </w:rPr>
              <w:t>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r>
              <w:rPr>
                <w:rFonts w:ascii="宋体" w:hAnsi="宋体" w:cs="宋体"/>
                <w:kern w:val="0"/>
                <w:sz w:val="22"/>
                <w:szCs w:val="22"/>
              </w:rPr>
              <w:t xml:space="preserve">  </w:t>
            </w:r>
          </w:p>
        </w:tc>
      </w:tr>
      <w:tr>
        <w:tblPrEx>
          <w:tblCellMar>
            <w:top w:w="0" w:type="dxa"/>
            <w:left w:w="108" w:type="dxa"/>
            <w:bottom w:w="0" w:type="dxa"/>
            <w:right w:w="108" w:type="dxa"/>
          </w:tblCellMar>
        </w:tblPrEx>
        <w:trPr>
          <w:trHeight w:val="633" w:hRule="atLeast"/>
        </w:trPr>
        <w:tc>
          <w:tcPr>
            <w:tcW w:w="1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项</w:t>
            </w:r>
            <w:r>
              <w:rPr>
                <w:rFonts w:ascii="宋体" w:hAnsi="宋体" w:cs="宋体"/>
                <w:b/>
                <w:bCs/>
                <w:kern w:val="0"/>
                <w:sz w:val="22"/>
                <w:szCs w:val="22"/>
              </w:rPr>
              <w:t xml:space="preserve">   </w:t>
            </w:r>
            <w:r>
              <w:rPr>
                <w:rFonts w:hint="eastAsia" w:ascii="宋体" w:hAnsi="宋体" w:cs="宋体"/>
                <w:b/>
                <w:bCs/>
                <w:kern w:val="0"/>
                <w:sz w:val="22"/>
                <w:szCs w:val="22"/>
              </w:rPr>
              <w:t>目</w:t>
            </w:r>
          </w:p>
        </w:tc>
        <w:tc>
          <w:tcPr>
            <w:tcW w:w="249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数量</w:t>
            </w:r>
          </w:p>
        </w:tc>
        <w:tc>
          <w:tcPr>
            <w:tcW w:w="4252"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价值（金额单位：万元）</w:t>
            </w:r>
          </w:p>
        </w:tc>
      </w:tr>
      <w:tr>
        <w:tblPrEx>
          <w:tblCellMar>
            <w:top w:w="0" w:type="dxa"/>
            <w:left w:w="108" w:type="dxa"/>
            <w:bottom w:w="0" w:type="dxa"/>
            <w:right w:w="108" w:type="dxa"/>
          </w:tblCellMar>
        </w:tblPrEx>
        <w:trPr>
          <w:trHeight w:val="633" w:hRule="atLeast"/>
        </w:trPr>
        <w:tc>
          <w:tcPr>
            <w:tcW w:w="191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资产总额</w:t>
            </w:r>
          </w:p>
        </w:tc>
        <w:tc>
          <w:tcPr>
            <w:tcW w:w="249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w:t>
            </w:r>
          </w:p>
        </w:tc>
        <w:tc>
          <w:tcPr>
            <w:tcW w:w="425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5.91</w:t>
            </w:r>
          </w:p>
        </w:tc>
      </w:tr>
      <w:tr>
        <w:tblPrEx>
          <w:tblCellMar>
            <w:top w:w="0" w:type="dxa"/>
            <w:left w:w="108" w:type="dxa"/>
            <w:bottom w:w="0" w:type="dxa"/>
            <w:right w:w="108" w:type="dxa"/>
          </w:tblCellMar>
        </w:tblPrEx>
        <w:trPr>
          <w:trHeight w:val="633" w:hRule="atLeast"/>
        </w:trPr>
        <w:tc>
          <w:tcPr>
            <w:tcW w:w="1915"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r>
              <w:rPr>
                <w:rFonts w:ascii="宋体" w:hAnsi="宋体" w:cs="宋体"/>
                <w:kern w:val="0"/>
                <w:sz w:val="22"/>
                <w:szCs w:val="22"/>
              </w:rPr>
              <w:t>1</w:t>
            </w:r>
            <w:r>
              <w:rPr>
                <w:rFonts w:hint="eastAsia" w:ascii="宋体" w:hAnsi="宋体" w:cs="宋体"/>
                <w:kern w:val="0"/>
                <w:sz w:val="22"/>
                <w:szCs w:val="22"/>
              </w:rPr>
              <w:t>、房屋（平方米）</w:t>
            </w:r>
          </w:p>
        </w:tc>
        <w:tc>
          <w:tcPr>
            <w:tcW w:w="249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p>
        </w:tc>
        <w:tc>
          <w:tcPr>
            <w:tcW w:w="425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3" w:hRule="atLeast"/>
        </w:trPr>
        <w:tc>
          <w:tcPr>
            <w:tcW w:w="1915"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其中：办公用房（平方米）</w:t>
            </w:r>
          </w:p>
        </w:tc>
        <w:tc>
          <w:tcPr>
            <w:tcW w:w="249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p>
        </w:tc>
        <w:tc>
          <w:tcPr>
            <w:tcW w:w="425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3" w:hRule="atLeast"/>
        </w:trPr>
        <w:tc>
          <w:tcPr>
            <w:tcW w:w="1915"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r>
              <w:rPr>
                <w:rFonts w:ascii="宋体" w:hAnsi="宋体" w:cs="宋体"/>
                <w:kern w:val="0"/>
                <w:sz w:val="22"/>
                <w:szCs w:val="22"/>
              </w:rPr>
              <w:t>2</w:t>
            </w:r>
            <w:r>
              <w:rPr>
                <w:rFonts w:hint="eastAsia" w:ascii="宋体" w:hAnsi="宋体" w:cs="宋体"/>
                <w:kern w:val="0"/>
                <w:sz w:val="22"/>
                <w:szCs w:val="22"/>
              </w:rPr>
              <w:t>、车辆（台、辆）</w:t>
            </w:r>
          </w:p>
        </w:tc>
        <w:tc>
          <w:tcPr>
            <w:tcW w:w="249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ascii="宋体" w:hAnsi="宋体" w:cs="宋体"/>
                <w:kern w:val="0"/>
                <w:sz w:val="22"/>
                <w:szCs w:val="22"/>
              </w:rPr>
              <w:t>1</w:t>
            </w:r>
          </w:p>
        </w:tc>
        <w:tc>
          <w:tcPr>
            <w:tcW w:w="4252" w:type="dxa"/>
            <w:tcBorders>
              <w:top w:val="nil"/>
              <w:left w:val="nil"/>
              <w:bottom w:val="single" w:color="auto" w:sz="4" w:space="0"/>
              <w:right w:val="single" w:color="auto" w:sz="4" w:space="0"/>
            </w:tcBorders>
            <w:vAlign w:val="center"/>
          </w:tcPr>
          <w:p>
            <w:pPr>
              <w:widowControl/>
              <w:tabs>
                <w:tab w:val="left" w:pos="3660"/>
              </w:tabs>
              <w:jc w:val="center"/>
              <w:rPr>
                <w:rFonts w:ascii="宋体" w:cs="宋体"/>
                <w:kern w:val="0"/>
                <w:sz w:val="22"/>
                <w:szCs w:val="22"/>
              </w:rPr>
            </w:pPr>
            <w:r>
              <w:rPr>
                <w:rFonts w:ascii="宋体" w:hAnsi="宋体" w:cs="宋体"/>
                <w:kern w:val="0"/>
                <w:sz w:val="22"/>
                <w:szCs w:val="22"/>
              </w:rPr>
              <w:t>5.91</w:t>
            </w:r>
          </w:p>
        </w:tc>
      </w:tr>
      <w:tr>
        <w:tblPrEx>
          <w:tblCellMar>
            <w:top w:w="0" w:type="dxa"/>
            <w:left w:w="108" w:type="dxa"/>
            <w:bottom w:w="0" w:type="dxa"/>
            <w:right w:w="108" w:type="dxa"/>
          </w:tblCellMar>
        </w:tblPrEx>
        <w:trPr>
          <w:trHeight w:val="633" w:hRule="atLeast"/>
        </w:trPr>
        <w:tc>
          <w:tcPr>
            <w:tcW w:w="1915"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50</w:t>
            </w:r>
            <w:r>
              <w:rPr>
                <w:rFonts w:hint="eastAsia" w:ascii="宋体" w:hAnsi="宋体" w:cs="宋体"/>
                <w:kern w:val="0"/>
                <w:sz w:val="22"/>
                <w:szCs w:val="22"/>
              </w:rPr>
              <w:t>万元以上的设备</w:t>
            </w:r>
          </w:p>
        </w:tc>
        <w:tc>
          <w:tcPr>
            <w:tcW w:w="249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p>
        </w:tc>
        <w:tc>
          <w:tcPr>
            <w:tcW w:w="425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3" w:hRule="atLeast"/>
        </w:trPr>
        <w:tc>
          <w:tcPr>
            <w:tcW w:w="1915"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r>
              <w:rPr>
                <w:rFonts w:ascii="宋体" w:hAnsi="宋体" w:cs="宋体"/>
                <w:kern w:val="0"/>
                <w:sz w:val="22"/>
                <w:szCs w:val="22"/>
              </w:rPr>
              <w:t>4</w:t>
            </w:r>
            <w:r>
              <w:rPr>
                <w:rFonts w:hint="eastAsia" w:ascii="宋体" w:hAnsi="宋体" w:cs="宋体"/>
                <w:kern w:val="0"/>
                <w:sz w:val="22"/>
                <w:szCs w:val="22"/>
              </w:rPr>
              <w:t>、其他固定资产</w:t>
            </w:r>
          </w:p>
        </w:tc>
        <w:tc>
          <w:tcPr>
            <w:tcW w:w="249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p>
        </w:tc>
        <w:tc>
          <w:tcPr>
            <w:tcW w:w="425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p>
        </w:tc>
      </w:tr>
    </w:tbl>
    <w:p>
      <w:pPr>
        <w:widowControl/>
        <w:spacing w:line="420" w:lineRule="atLeast"/>
        <w:ind w:firstLine="640" w:firstLineChars="200"/>
        <w:jc w:val="left"/>
      </w:pPr>
      <w:r>
        <w:rPr>
          <w:rFonts w:hint="eastAsia" w:eastAsia="仿宋_GB2312"/>
          <w:color w:val="484747"/>
          <w:sz w:val="32"/>
          <w:szCs w:val="32"/>
        </w:rPr>
        <w:t>（十）</w:t>
      </w:r>
      <w:r>
        <w:rPr>
          <w:rFonts w:hint="eastAsia" w:ascii="仿宋_GB2312" w:eastAsia="仿宋_GB2312" w:cs="仿宋_GB2312"/>
          <w:color w:val="484747"/>
          <w:sz w:val="32"/>
          <w:szCs w:val="32"/>
        </w:rPr>
        <w:t>其他需要说明的情况</w:t>
      </w:r>
    </w:p>
    <w:p>
      <w:pPr>
        <w:widowControl/>
        <w:spacing w:line="420" w:lineRule="atLeast"/>
        <w:ind w:firstLine="630"/>
        <w:jc w:val="left"/>
      </w:pPr>
      <w:r>
        <w:rPr>
          <w:rFonts w:hint="eastAsia" w:ascii="仿宋_GB2312" w:hAnsi="宋体" w:eastAsia="仿宋_GB2312" w:cs="仿宋_GB2312"/>
          <w:color w:val="484747"/>
          <w:sz w:val="32"/>
          <w:szCs w:val="32"/>
        </w:rPr>
        <w:t>无其他需要说明的事项</w:t>
      </w:r>
    </w:p>
    <w:p>
      <w:pPr>
        <w:widowControl/>
        <w:spacing w:line="584" w:lineRule="exact"/>
        <w:ind w:firstLine="640" w:firstLineChars="200"/>
        <w:jc w:val="left"/>
      </w:pPr>
      <w:r>
        <w:rPr>
          <w:rFonts w:hint="eastAsia" w:ascii="黑体" w:hAnsi="宋体" w:eastAsia="黑体" w:cs="黑体"/>
          <w:color w:val="484747"/>
          <w:sz w:val="32"/>
          <w:szCs w:val="32"/>
        </w:rPr>
        <w:t>四、名词解释</w:t>
      </w:r>
    </w:p>
    <w:p>
      <w:pPr>
        <w:widowControl/>
        <w:spacing w:line="420" w:lineRule="atLeast"/>
        <w:jc w:val="left"/>
      </w:pPr>
      <w:r>
        <w:rPr>
          <w:rFonts w:hint="eastAsia" w:ascii="仿宋_GB2312" w:eastAsia="仿宋_GB2312" w:cs="仿宋_GB2312"/>
          <w:color w:val="484747"/>
          <w:sz w:val="32"/>
          <w:szCs w:val="32"/>
        </w:rPr>
        <w:t>（一）财政拨款收入：本年度从本级财政部门取得的财政拨款，包括一般公共预算财政拨款和政府性基金预算财政拨款。</w:t>
      </w:r>
    </w:p>
    <w:p>
      <w:pPr>
        <w:widowControl/>
        <w:spacing w:line="420" w:lineRule="atLeast"/>
        <w:ind w:firstLine="640"/>
        <w:jc w:val="left"/>
      </w:pPr>
      <w:r>
        <w:rPr>
          <w:rFonts w:hint="eastAsia" w:ascii="仿宋_GB2312" w:eastAsia="仿宋_GB2312" w:cs="仿宋_GB2312"/>
          <w:color w:val="484747"/>
          <w:sz w:val="32"/>
          <w:szCs w:val="32"/>
        </w:rPr>
        <w:t>（二）事业收入：指事业单位开展专业业务活动及辅助活动所取得的收入。</w:t>
      </w:r>
    </w:p>
    <w:p>
      <w:pPr>
        <w:widowControl/>
        <w:spacing w:line="420" w:lineRule="atLeast"/>
        <w:ind w:firstLine="640"/>
        <w:jc w:val="left"/>
      </w:pPr>
      <w:r>
        <w:rPr>
          <w:rFonts w:hint="eastAsia" w:ascii="仿宋_GB2312" w:eastAsia="仿宋_GB2312" w:cs="仿宋_GB2312"/>
          <w:color w:val="484747"/>
          <w:sz w:val="32"/>
          <w:szCs w:val="32"/>
        </w:rPr>
        <w:t>（三）其他收入：指除上述</w:t>
      </w:r>
      <w:r>
        <w:rPr>
          <w:rFonts w:hint="eastAsia" w:eastAsia="仿宋_GB2312"/>
          <w:color w:val="484747"/>
          <w:sz w:val="32"/>
          <w:szCs w:val="32"/>
        </w:rPr>
        <w:t>“财政拨款收入”、“事业收入”、“经营收入”等以外的收入。</w:t>
      </w:r>
    </w:p>
    <w:p>
      <w:pPr>
        <w:widowControl/>
        <w:spacing w:line="420" w:lineRule="atLeast"/>
        <w:ind w:firstLine="640"/>
        <w:jc w:val="left"/>
      </w:pPr>
      <w:r>
        <w:rPr>
          <w:rFonts w:hint="eastAsia" w:ascii="仿宋_GB2312" w:eastAsia="仿宋_GB2312" w:cs="仿宋_GB2312"/>
          <w:color w:val="484747"/>
          <w:sz w:val="32"/>
          <w:szCs w:val="32"/>
        </w:rPr>
        <w:t>（四）用事业基金弥补收支差额：指事业单位在用当年的</w:t>
      </w:r>
      <w:r>
        <w:rPr>
          <w:rFonts w:hint="eastAsia" w:eastAsia="仿宋_GB2312"/>
          <w:color w:val="484747"/>
          <w:sz w:val="32"/>
          <w:szCs w:val="32"/>
        </w:rPr>
        <w:t>“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420" w:lineRule="atLeast"/>
        <w:ind w:firstLine="640"/>
        <w:jc w:val="left"/>
      </w:pPr>
      <w:r>
        <w:rPr>
          <w:rFonts w:hint="eastAsia" w:ascii="仿宋_GB2312" w:eastAsia="仿宋_GB2312" w:cs="仿宋_GB2312"/>
          <w:color w:val="484747"/>
          <w:sz w:val="32"/>
          <w:szCs w:val="32"/>
        </w:rPr>
        <w:t>（五）年初结转和结余：指以前年度尚未完成、结转到本年仍按原规定用途继续使用的资金，或项目已完成等产生的结余资金。</w:t>
      </w:r>
    </w:p>
    <w:p>
      <w:pPr>
        <w:widowControl/>
        <w:spacing w:line="584" w:lineRule="exact"/>
        <w:jc w:val="left"/>
      </w:pPr>
      <w:r>
        <w:rPr>
          <w:rFonts w:hint="eastAsia" w:ascii="仿宋_GB2312" w:eastAsia="仿宋_GB2312" w:cs="仿宋_GB2312"/>
          <w:color w:val="484747"/>
          <w:sz w:val="32"/>
          <w:szCs w:val="32"/>
        </w:rPr>
        <w:t>（六）结余分配：指事业单位按照事业单位会计制度的规定从非财政补助结余中分配的事业基金和职工福利基金等。</w:t>
      </w:r>
    </w:p>
    <w:p>
      <w:pPr>
        <w:widowControl/>
        <w:spacing w:line="420" w:lineRule="atLeast"/>
        <w:jc w:val="left"/>
      </w:pPr>
      <w:r>
        <w:rPr>
          <w:rFonts w:hint="eastAsia" w:ascii="仿宋_GB2312" w:eastAsia="仿宋_GB2312" w:cs="仿宋_GB2312"/>
          <w:color w:val="484747"/>
          <w:sz w:val="32"/>
          <w:szCs w:val="32"/>
        </w:rPr>
        <w:t>（七）年末结转和结余：指单位按有关规定结转到下年或以后年度继续使用的资金，或项目已完成等产生的结余资金。</w:t>
      </w:r>
    </w:p>
    <w:p>
      <w:pPr>
        <w:widowControl/>
        <w:spacing w:line="584" w:lineRule="exact"/>
      </w:pPr>
      <w:r>
        <w:rPr>
          <w:rFonts w:hint="eastAsia" w:ascii="仿宋_GB2312" w:eastAsia="仿宋_GB2312" w:cs="仿宋_GB2312"/>
          <w:color w:val="484747"/>
          <w:sz w:val="32"/>
          <w:szCs w:val="32"/>
        </w:rPr>
        <w:t>（八）基本支出：填列单位为保障机构正常运转、完成日常工作任务而发生的各项支出。</w:t>
      </w:r>
    </w:p>
    <w:p>
      <w:pPr>
        <w:widowControl/>
        <w:spacing w:line="420" w:lineRule="atLeast"/>
        <w:jc w:val="left"/>
      </w:pPr>
      <w:r>
        <w:rPr>
          <w:rFonts w:hint="eastAsia" w:ascii="仿宋_GB2312" w:eastAsia="仿宋_GB2312" w:cs="仿宋_GB2312"/>
          <w:color w:val="484747"/>
          <w:sz w:val="32"/>
          <w:szCs w:val="32"/>
        </w:rPr>
        <w:t>（九）项目支出：填列单位为完成特定的行政工作任务或事业发展目标，在基本支出之外发生的各项支出。</w:t>
      </w:r>
    </w:p>
    <w:p>
      <w:pPr>
        <w:widowControl/>
        <w:spacing w:line="584" w:lineRule="exact"/>
        <w:jc w:val="left"/>
      </w:pPr>
      <w:r>
        <w:rPr>
          <w:rFonts w:hint="eastAsia" w:ascii="仿宋_GB2312" w:eastAsia="仿宋_GB2312" w:cs="仿宋_GB2312"/>
          <w:color w:val="484747"/>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84" w:lineRule="exact"/>
        <w:ind w:firstLine="640"/>
        <w:jc w:val="left"/>
      </w:pPr>
      <w:r>
        <w:rPr>
          <w:rFonts w:hint="eastAsia" w:ascii="仿宋_GB2312" w:eastAsia="仿宋_GB2312" w:cs="仿宋_GB2312"/>
          <w:color w:val="484747"/>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84" w:lineRule="exact"/>
        <w:ind w:firstLine="640"/>
        <w:jc w:val="left"/>
      </w:pPr>
      <w:r>
        <w:rPr>
          <w:rFonts w:hint="eastAsia" w:ascii="仿宋_GB2312" w:eastAsia="仿宋_GB2312" w:cs="仿宋_GB2312"/>
          <w:color w:val="484747"/>
          <w:sz w:val="32"/>
          <w:szCs w:val="32"/>
        </w:rPr>
        <w:t>（十二）</w:t>
      </w:r>
      <w:r>
        <w:rPr>
          <w:rFonts w:hint="eastAsia" w:eastAsia="仿宋_GB2312"/>
          <w:color w:val="484747"/>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84" w:lineRule="exact"/>
        <w:jc w:val="left"/>
      </w:pPr>
      <w:r>
        <w:rPr>
          <w:rFonts w:hint="eastAsia" w:ascii="仿宋_GB2312" w:eastAsia="仿宋_GB2312" w:cs="仿宋_GB2312"/>
          <w:color w:val="484747"/>
          <w:sz w:val="32"/>
          <w:szCs w:val="32"/>
        </w:rPr>
        <w:t>（十三）其他交通费用：填列单位除公务用车运行维护费以外的其他交通费用。如飞机、船舶等的燃料费、维修费、过桥过路费、保险费、出租车费用、公务交通补贴等。</w:t>
      </w:r>
    </w:p>
    <w:p>
      <w:pPr>
        <w:widowControl/>
        <w:spacing w:line="584" w:lineRule="exact"/>
        <w:jc w:val="left"/>
      </w:pPr>
      <w:r>
        <w:rPr>
          <w:rFonts w:hint="eastAsia" w:ascii="仿宋_GB2312" w:eastAsia="仿宋_GB2312" w:cs="仿宋_GB2312"/>
          <w:color w:val="484747"/>
          <w:sz w:val="32"/>
          <w:szCs w:val="32"/>
        </w:rPr>
        <w:t>（十四）公务用车购置：填列单位公务用车车辆购置支出（含车辆购置税）。</w:t>
      </w:r>
    </w:p>
    <w:p>
      <w:pPr>
        <w:widowControl/>
        <w:spacing w:line="584" w:lineRule="exact"/>
        <w:jc w:val="left"/>
      </w:pPr>
      <w:r>
        <w:rPr>
          <w:rFonts w:hint="eastAsia" w:ascii="仿宋_GB2312" w:eastAsia="仿宋_GB2312" w:cs="仿宋_GB2312"/>
          <w:color w:val="484747"/>
          <w:sz w:val="32"/>
          <w:szCs w:val="32"/>
        </w:rPr>
        <w:t>（十五）其他交通工具购置：填列单位除公务用车外的其他各类交通工具（如船舶、飞机）购置支出（含车辆购置税）。</w:t>
      </w:r>
    </w:p>
    <w:p>
      <w:pPr>
        <w:widowControl/>
        <w:spacing w:line="584" w:lineRule="exact"/>
        <w:jc w:val="left"/>
      </w:pPr>
      <w:r>
        <w:rPr>
          <w:rFonts w:hint="eastAsia" w:ascii="仿宋_GB2312" w:eastAsia="仿宋_GB2312" w:cs="仿宋_GB2312"/>
          <w:color w:val="484747"/>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84"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方正小标宋_GBK">
    <w:altName w:val="宋体"/>
    <w:panose1 w:val="03000509000000000000"/>
    <w:charset w:val="86"/>
    <w:family w:val="script"/>
    <w:pitch w:val="default"/>
    <w:sig w:usb0="00000000" w:usb1="0000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g0ZWZjMTdhYmYzZjJiZDk0YmE1OTc5ZmM3YWZmMDkifQ=="/>
  </w:docVars>
  <w:rsids>
    <w:rsidRoot w:val="000A63B4"/>
    <w:rsid w:val="00005D42"/>
    <w:rsid w:val="000721CA"/>
    <w:rsid w:val="0009440B"/>
    <w:rsid w:val="000A63B4"/>
    <w:rsid w:val="000F2AF3"/>
    <w:rsid w:val="00205822"/>
    <w:rsid w:val="00211753"/>
    <w:rsid w:val="00246B8A"/>
    <w:rsid w:val="00277172"/>
    <w:rsid w:val="00341300"/>
    <w:rsid w:val="003510C7"/>
    <w:rsid w:val="00562E1D"/>
    <w:rsid w:val="005F18B8"/>
    <w:rsid w:val="00722E75"/>
    <w:rsid w:val="007D4AF1"/>
    <w:rsid w:val="008436E9"/>
    <w:rsid w:val="00856886"/>
    <w:rsid w:val="009E67B7"/>
    <w:rsid w:val="00AD39A9"/>
    <w:rsid w:val="00EE6550"/>
    <w:rsid w:val="0CAB7B69"/>
    <w:rsid w:val="109660A3"/>
    <w:rsid w:val="113B418B"/>
    <w:rsid w:val="1E3D25A0"/>
    <w:rsid w:val="21581304"/>
    <w:rsid w:val="28CB3A54"/>
    <w:rsid w:val="5DF92077"/>
    <w:rsid w:val="65695283"/>
    <w:rsid w:val="799674D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kern w:val="0"/>
      <w:sz w:val="24"/>
    </w:rPr>
  </w:style>
  <w:style w:type="character" w:styleId="7">
    <w:name w:val="FollowedHyperlink"/>
    <w:basedOn w:val="6"/>
    <w:uiPriority w:val="99"/>
    <w:rPr>
      <w:rFonts w:cs="Times New Roman"/>
      <w:color w:val="4E4D4D"/>
      <w:u w:val="none"/>
    </w:rPr>
  </w:style>
  <w:style w:type="character" w:styleId="8">
    <w:name w:val="Hyperlink"/>
    <w:basedOn w:val="6"/>
    <w:qFormat/>
    <w:uiPriority w:val="99"/>
    <w:rPr>
      <w:rFonts w:cs="Times New Roman"/>
      <w:color w:val="4E4D4D"/>
      <w:u w:val="none"/>
    </w:rPr>
  </w:style>
  <w:style w:type="character" w:customStyle="1" w:styleId="9">
    <w:name w:val="Header Char"/>
    <w:basedOn w:val="6"/>
    <w:link w:val="3"/>
    <w:qFormat/>
    <w:locked/>
    <w:uiPriority w:val="99"/>
    <w:rPr>
      <w:rFonts w:cs="Times New Roman"/>
      <w:kern w:val="2"/>
      <w:sz w:val="18"/>
      <w:szCs w:val="18"/>
    </w:rPr>
  </w:style>
  <w:style w:type="character" w:customStyle="1" w:styleId="10">
    <w:name w:val="Footer Char"/>
    <w:basedOn w:val="6"/>
    <w:link w:val="2"/>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4825</Words>
  <Characters>5092</Characters>
  <Lines>0</Lines>
  <Paragraphs>0</Paragraphs>
  <TotalTime>212</TotalTime>
  <ScaleCrop>false</ScaleCrop>
  <LinksUpToDate>false</LinksUpToDate>
  <CharactersWithSpaces>5138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2019-03-05T01:20:00Z</cp:lastPrinted>
  <dcterms:modified xsi:type="dcterms:W3CDTF">2022-06-14T03:36:29Z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398074DCE7234C84B54A297B6AEDB3D3</vt:lpwstr>
  </property>
</Properties>
</file>