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1000" w:lineRule="exact"/>
        <w:jc w:val="center"/>
        <w:rPr>
          <w:color w:val="002060"/>
          <w:sz w:val="84"/>
          <w:szCs w:val="84"/>
        </w:rPr>
      </w:pPr>
      <w:r>
        <w:rPr>
          <w:color w:val="002060"/>
          <w:sz w:val="84"/>
          <w:szCs w:val="84"/>
        </w:rPr>
        <w:t>2017年度部门决算公开</w:t>
      </w: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hint="eastAsia" w:eastAsia="宋体"/>
          <w:sz w:val="44"/>
          <w:szCs w:val="44"/>
          <w:lang w:eastAsia="zh-CN"/>
        </w:rPr>
      </w:pPr>
      <w:r>
        <w:rPr>
          <w:b/>
          <w:sz w:val="44"/>
          <w:szCs w:val="44"/>
        </w:rPr>
        <w:t>廊坊市</w:t>
      </w:r>
      <w:r>
        <w:rPr>
          <w:rFonts w:hint="eastAsia"/>
          <w:b/>
          <w:sz w:val="44"/>
          <w:szCs w:val="44"/>
          <w:lang w:eastAsia="zh-CN"/>
        </w:rPr>
        <w:t>大城县里坦镇人民政府</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黑体"/>
          <w:sz w:val="44"/>
          <w:szCs w:val="44"/>
        </w:rPr>
      </w:pPr>
    </w:p>
    <w:p>
      <w:pPr>
        <w:spacing w:line="584" w:lineRule="exact"/>
        <w:jc w:val="center"/>
        <w:rPr>
          <w:rFonts w:eastAsia="黑体"/>
          <w:sz w:val="44"/>
          <w:szCs w:val="44"/>
        </w:rPr>
      </w:pPr>
      <w:r>
        <w:rPr>
          <w:rFonts w:eastAsia="黑体"/>
          <w:sz w:val="44"/>
          <w:szCs w:val="44"/>
        </w:rPr>
        <w:t>部门决算公开目录</w:t>
      </w:r>
    </w:p>
    <w:p>
      <w:pPr>
        <w:spacing w:line="584" w:lineRule="exact"/>
        <w:ind w:firstLine="640" w:firstLineChars="200"/>
        <w:rPr>
          <w:rFonts w:eastAsia="黑体"/>
          <w:sz w:val="32"/>
          <w:szCs w:val="32"/>
        </w:rPr>
      </w:pPr>
    </w:p>
    <w:p>
      <w:pPr>
        <w:spacing w:line="584" w:lineRule="exact"/>
        <w:ind w:firstLine="640" w:firstLineChars="200"/>
        <w:rPr>
          <w:rFonts w:eastAsia="仿宋_GB2312"/>
          <w:sz w:val="24"/>
          <w:szCs w:val="32"/>
        </w:rPr>
      </w:pPr>
      <w:r>
        <w:rPr>
          <w:rFonts w:eastAsia="黑体"/>
          <w:sz w:val="32"/>
          <w:szCs w:val="32"/>
        </w:rPr>
        <w:t xml:space="preserve">第一部分   </w:t>
      </w:r>
      <w:r>
        <w:rPr>
          <w:rFonts w:hint="eastAsia" w:eastAsia="黑体"/>
          <w:sz w:val="32"/>
          <w:szCs w:val="32"/>
          <w:lang w:eastAsia="zh-CN"/>
        </w:rPr>
        <w:t>里坦镇人民政府</w:t>
      </w:r>
      <w:r>
        <w:rPr>
          <w:rFonts w:eastAsia="黑体"/>
          <w:sz w:val="32"/>
          <w:szCs w:val="32"/>
        </w:rPr>
        <w:t>部门概况</w:t>
      </w:r>
    </w:p>
    <w:p>
      <w:pPr>
        <w:spacing w:line="584" w:lineRule="exact"/>
        <w:ind w:firstLine="1273" w:firstLineChars="398"/>
        <w:rPr>
          <w:rFonts w:eastAsia="仿宋_GB2312"/>
          <w:sz w:val="32"/>
          <w:szCs w:val="32"/>
        </w:rPr>
      </w:pPr>
      <w:r>
        <w:rPr>
          <w:rFonts w:eastAsia="仿宋_GB2312"/>
          <w:sz w:val="32"/>
          <w:szCs w:val="32"/>
        </w:rPr>
        <w:t>一、部门职责</w:t>
      </w:r>
    </w:p>
    <w:p>
      <w:pPr>
        <w:spacing w:line="584" w:lineRule="exact"/>
        <w:ind w:firstLine="1273" w:firstLineChars="398"/>
        <w:rPr>
          <w:rFonts w:eastAsia="仿宋_GB2312"/>
          <w:sz w:val="32"/>
          <w:szCs w:val="32"/>
        </w:rPr>
      </w:pPr>
      <w:r>
        <w:rPr>
          <w:rFonts w:eastAsia="仿宋_GB2312"/>
          <w:sz w:val="32"/>
          <w:szCs w:val="32"/>
        </w:rPr>
        <w:t>二、部门决算单位构成</w:t>
      </w:r>
    </w:p>
    <w:p>
      <w:pPr>
        <w:spacing w:line="584" w:lineRule="exact"/>
        <w:ind w:firstLine="640" w:firstLineChars="200"/>
        <w:rPr>
          <w:rFonts w:eastAsia="仿宋_GB2312"/>
          <w:sz w:val="20"/>
          <w:szCs w:val="32"/>
        </w:rPr>
      </w:pPr>
      <w:r>
        <w:rPr>
          <w:rFonts w:eastAsia="黑体"/>
          <w:sz w:val="32"/>
          <w:szCs w:val="32"/>
        </w:rPr>
        <w:t>第二部分</w:t>
      </w:r>
      <w:r>
        <w:rPr>
          <w:rFonts w:hint="eastAsia" w:eastAsia="黑体"/>
          <w:sz w:val="32"/>
          <w:szCs w:val="32"/>
          <w:lang w:val="en-US" w:eastAsia="zh-CN"/>
        </w:rPr>
        <w:t xml:space="preserve"> </w:t>
      </w:r>
      <w:r>
        <w:rPr>
          <w:rFonts w:eastAsia="黑体"/>
          <w:sz w:val="32"/>
          <w:szCs w:val="32"/>
        </w:rPr>
        <w:t xml:space="preserve">  </w:t>
      </w:r>
      <w:r>
        <w:rPr>
          <w:rFonts w:hint="eastAsia" w:eastAsia="黑体"/>
          <w:sz w:val="32"/>
          <w:szCs w:val="32"/>
          <w:lang w:eastAsia="zh-CN"/>
        </w:rPr>
        <w:t>里坦镇人民政府</w:t>
      </w:r>
      <w:r>
        <w:rPr>
          <w:rFonts w:eastAsia="黑体"/>
          <w:sz w:val="32"/>
          <w:szCs w:val="32"/>
        </w:rPr>
        <w:t>2017年度部门决算报表</w:t>
      </w:r>
    </w:p>
    <w:p>
      <w:pPr>
        <w:spacing w:line="584" w:lineRule="exact"/>
        <w:ind w:left="640" w:firstLine="640" w:firstLineChars="200"/>
        <w:rPr>
          <w:rFonts w:eastAsia="仿宋_GB2312"/>
          <w:sz w:val="32"/>
          <w:szCs w:val="32"/>
        </w:rPr>
      </w:pPr>
      <w:r>
        <w:rPr>
          <w:rFonts w:eastAsia="仿宋_GB2312"/>
          <w:sz w:val="32"/>
          <w:szCs w:val="32"/>
        </w:rPr>
        <w:t>一、收入支出决算总表</w:t>
      </w:r>
    </w:p>
    <w:p>
      <w:pPr>
        <w:spacing w:line="584" w:lineRule="exact"/>
        <w:ind w:left="640" w:firstLine="640" w:firstLineChars="200"/>
        <w:rPr>
          <w:rFonts w:eastAsia="仿宋_GB2312"/>
          <w:sz w:val="32"/>
          <w:szCs w:val="32"/>
        </w:rPr>
      </w:pPr>
      <w:r>
        <w:rPr>
          <w:rFonts w:eastAsia="仿宋_GB2312"/>
          <w:sz w:val="32"/>
          <w:szCs w:val="32"/>
        </w:rPr>
        <w:t>二、收入决算表</w:t>
      </w:r>
    </w:p>
    <w:p>
      <w:pPr>
        <w:spacing w:line="584" w:lineRule="exact"/>
        <w:ind w:left="640" w:firstLine="640" w:firstLineChars="200"/>
        <w:rPr>
          <w:rFonts w:eastAsia="仿宋_GB2312"/>
          <w:sz w:val="32"/>
          <w:szCs w:val="32"/>
        </w:rPr>
      </w:pPr>
      <w:r>
        <w:rPr>
          <w:rFonts w:eastAsia="仿宋_GB2312"/>
          <w:sz w:val="32"/>
          <w:szCs w:val="32"/>
        </w:rPr>
        <w:t>三、支出决算表</w:t>
      </w:r>
    </w:p>
    <w:p>
      <w:pPr>
        <w:spacing w:line="584" w:lineRule="exact"/>
        <w:ind w:left="640" w:firstLine="640" w:firstLineChars="200"/>
        <w:rPr>
          <w:rFonts w:eastAsia="仿宋_GB2312"/>
          <w:sz w:val="32"/>
          <w:szCs w:val="32"/>
        </w:rPr>
      </w:pPr>
      <w:r>
        <w:rPr>
          <w:rFonts w:eastAsia="仿宋_GB2312"/>
          <w:sz w:val="32"/>
          <w:szCs w:val="32"/>
        </w:rPr>
        <w:t>四、财政拨款收入支出决算总表</w:t>
      </w:r>
    </w:p>
    <w:p>
      <w:pPr>
        <w:spacing w:line="584" w:lineRule="exact"/>
        <w:ind w:left="640" w:firstLine="640" w:firstLineChars="200"/>
        <w:rPr>
          <w:rFonts w:eastAsia="仿宋_GB2312"/>
          <w:sz w:val="32"/>
          <w:szCs w:val="32"/>
        </w:rPr>
      </w:pPr>
      <w:r>
        <w:rPr>
          <w:rFonts w:eastAsia="仿宋_GB2312"/>
          <w:sz w:val="32"/>
          <w:szCs w:val="32"/>
        </w:rPr>
        <w:t>五、一般公共预算财政拨款收入支出决算表</w:t>
      </w:r>
    </w:p>
    <w:p>
      <w:pPr>
        <w:spacing w:line="584" w:lineRule="exact"/>
        <w:ind w:left="640" w:firstLine="640" w:firstLineChars="200"/>
        <w:rPr>
          <w:rFonts w:eastAsia="仿宋_GB2312"/>
          <w:sz w:val="32"/>
          <w:szCs w:val="32"/>
        </w:rPr>
      </w:pPr>
      <w:r>
        <w:rPr>
          <w:rFonts w:eastAsia="仿宋_GB2312"/>
          <w:sz w:val="32"/>
          <w:szCs w:val="32"/>
        </w:rPr>
        <w:t>六、一般公共预算财政拨款基本支出决算表</w:t>
      </w:r>
    </w:p>
    <w:p>
      <w:pPr>
        <w:spacing w:line="584" w:lineRule="exact"/>
        <w:ind w:left="640" w:firstLine="640" w:firstLineChars="200"/>
        <w:rPr>
          <w:rFonts w:eastAsia="仿宋_GB2312"/>
          <w:sz w:val="32"/>
          <w:szCs w:val="32"/>
        </w:rPr>
      </w:pPr>
      <w:r>
        <w:rPr>
          <w:rFonts w:eastAsia="仿宋_GB2312"/>
          <w:sz w:val="32"/>
          <w:szCs w:val="32"/>
        </w:rPr>
        <w:t>七、政府性基金预算财政拨款收入支出决算表</w:t>
      </w:r>
    </w:p>
    <w:p>
      <w:pPr>
        <w:spacing w:line="584" w:lineRule="exact"/>
        <w:ind w:left="640" w:firstLine="640" w:firstLineChars="200"/>
        <w:rPr>
          <w:rFonts w:eastAsia="仿宋_GB2312"/>
          <w:sz w:val="32"/>
          <w:szCs w:val="32"/>
        </w:rPr>
      </w:pPr>
      <w:r>
        <w:rPr>
          <w:rFonts w:eastAsia="仿宋_GB2312"/>
          <w:sz w:val="32"/>
          <w:szCs w:val="32"/>
        </w:rPr>
        <w:t>八、国有资本经营预算财政拨款收入支出决算表</w:t>
      </w:r>
    </w:p>
    <w:p>
      <w:pPr>
        <w:spacing w:line="584" w:lineRule="exact"/>
        <w:ind w:left="640" w:firstLine="640" w:firstLineChars="200"/>
        <w:rPr>
          <w:rFonts w:eastAsia="仿宋_GB2312"/>
          <w:sz w:val="32"/>
          <w:szCs w:val="32"/>
        </w:rPr>
      </w:pPr>
      <w:r>
        <w:rPr>
          <w:rFonts w:eastAsia="仿宋_GB2312"/>
          <w:sz w:val="32"/>
          <w:szCs w:val="32"/>
        </w:rPr>
        <w:t>九、“三公”经费及相关信息统计表</w:t>
      </w:r>
    </w:p>
    <w:p>
      <w:pPr>
        <w:spacing w:line="584" w:lineRule="exact"/>
        <w:ind w:left="640" w:firstLine="640" w:firstLineChars="200"/>
        <w:rPr>
          <w:rFonts w:eastAsia="仿宋_GB2312"/>
          <w:sz w:val="32"/>
          <w:szCs w:val="32"/>
        </w:rPr>
      </w:pPr>
      <w:r>
        <w:rPr>
          <w:rFonts w:eastAsia="仿宋_GB2312"/>
          <w:sz w:val="32"/>
          <w:szCs w:val="32"/>
        </w:rPr>
        <w:t>十、政府采购情况表</w:t>
      </w:r>
    </w:p>
    <w:p>
      <w:pPr>
        <w:spacing w:line="584"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val="en-US" w:eastAsia="zh-CN"/>
        </w:rPr>
        <w:t xml:space="preserve"> </w:t>
      </w:r>
      <w:r>
        <w:rPr>
          <w:rFonts w:hint="eastAsia" w:eastAsia="黑体"/>
          <w:sz w:val="32"/>
          <w:szCs w:val="32"/>
          <w:lang w:eastAsia="zh-CN"/>
        </w:rPr>
        <w:t>里坦镇人民政府</w:t>
      </w:r>
      <w:r>
        <w:rPr>
          <w:rFonts w:eastAsia="黑体"/>
          <w:sz w:val="32"/>
          <w:szCs w:val="32"/>
        </w:rPr>
        <w:t>2017年部门决算情况说明</w:t>
      </w:r>
    </w:p>
    <w:p>
      <w:pPr>
        <w:spacing w:line="584" w:lineRule="exact"/>
        <w:ind w:left="640" w:firstLine="640" w:firstLineChars="200"/>
        <w:rPr>
          <w:rFonts w:eastAsia="仿宋_GB2312"/>
          <w:sz w:val="32"/>
          <w:szCs w:val="32"/>
        </w:rPr>
      </w:pPr>
      <w:r>
        <w:rPr>
          <w:rFonts w:eastAsia="仿宋_GB2312"/>
          <w:sz w:val="32"/>
          <w:szCs w:val="32"/>
        </w:rPr>
        <w:t>一、收入支出决算总体情况说明</w:t>
      </w:r>
    </w:p>
    <w:p>
      <w:pPr>
        <w:spacing w:line="584" w:lineRule="exact"/>
        <w:ind w:left="640" w:firstLine="640" w:firstLineChars="200"/>
        <w:rPr>
          <w:rFonts w:eastAsia="仿宋_GB2312"/>
          <w:sz w:val="32"/>
          <w:szCs w:val="32"/>
        </w:rPr>
      </w:pPr>
      <w:r>
        <w:rPr>
          <w:rFonts w:eastAsia="仿宋_GB2312"/>
          <w:sz w:val="32"/>
          <w:szCs w:val="32"/>
        </w:rPr>
        <w:t>二、收入决算情况说明</w:t>
      </w:r>
    </w:p>
    <w:p>
      <w:pPr>
        <w:spacing w:line="584" w:lineRule="exact"/>
        <w:ind w:left="640" w:firstLine="640" w:firstLineChars="200"/>
        <w:rPr>
          <w:rFonts w:eastAsia="仿宋_GB2312"/>
          <w:sz w:val="32"/>
          <w:szCs w:val="32"/>
        </w:rPr>
      </w:pPr>
      <w:r>
        <w:rPr>
          <w:rFonts w:eastAsia="仿宋_GB2312"/>
          <w:sz w:val="32"/>
          <w:szCs w:val="32"/>
        </w:rPr>
        <w:t>三、支出决算情况说明</w:t>
      </w:r>
    </w:p>
    <w:p>
      <w:pPr>
        <w:spacing w:line="584" w:lineRule="exact"/>
        <w:ind w:left="640" w:firstLine="640" w:firstLineChars="200"/>
        <w:rPr>
          <w:rFonts w:eastAsia="仿宋_GB2312"/>
          <w:sz w:val="32"/>
          <w:szCs w:val="32"/>
        </w:rPr>
      </w:pPr>
      <w:r>
        <w:rPr>
          <w:rFonts w:eastAsia="仿宋_GB2312"/>
          <w:sz w:val="32"/>
          <w:szCs w:val="32"/>
        </w:rPr>
        <w:t>四、财政拨款收入支出决算总体情况说明</w:t>
      </w:r>
    </w:p>
    <w:p>
      <w:pPr>
        <w:spacing w:line="584" w:lineRule="exact"/>
        <w:ind w:left="640" w:firstLine="640" w:firstLineChars="200"/>
        <w:rPr>
          <w:rFonts w:eastAsia="仿宋_GB2312"/>
          <w:spacing w:val="-6"/>
          <w:sz w:val="32"/>
          <w:szCs w:val="32"/>
        </w:rPr>
      </w:pPr>
      <w:r>
        <w:rPr>
          <w:rFonts w:eastAsia="仿宋_GB2312"/>
          <w:sz w:val="32"/>
          <w:szCs w:val="32"/>
        </w:rPr>
        <w:t>五、</w:t>
      </w:r>
      <w:r>
        <w:rPr>
          <w:rFonts w:eastAsia="仿宋_GB2312"/>
          <w:spacing w:val="-6"/>
          <w:sz w:val="32"/>
          <w:szCs w:val="32"/>
        </w:rPr>
        <w:t>一般公共预算财政拨款“三公”经费支出决算情况说明</w:t>
      </w:r>
    </w:p>
    <w:p>
      <w:pPr>
        <w:spacing w:line="584" w:lineRule="exact"/>
        <w:ind w:left="640" w:firstLine="640" w:firstLineChars="200"/>
        <w:rPr>
          <w:rFonts w:eastAsia="仿宋_GB2312"/>
          <w:sz w:val="32"/>
          <w:szCs w:val="32"/>
        </w:rPr>
      </w:pPr>
      <w:r>
        <w:rPr>
          <w:rFonts w:eastAsia="仿宋_GB2312"/>
          <w:sz w:val="32"/>
          <w:szCs w:val="32"/>
        </w:rPr>
        <w:t>六、预算绩效管理工作开展情况说明</w:t>
      </w:r>
    </w:p>
    <w:p>
      <w:pPr>
        <w:spacing w:line="584" w:lineRule="exact"/>
        <w:ind w:left="640" w:firstLine="640" w:firstLineChars="200"/>
        <w:rPr>
          <w:rFonts w:eastAsia="仿宋_GB2312"/>
          <w:sz w:val="32"/>
          <w:szCs w:val="32"/>
        </w:rPr>
      </w:pPr>
      <w:r>
        <w:rPr>
          <w:rFonts w:eastAsia="仿宋_GB2312"/>
          <w:sz w:val="32"/>
          <w:szCs w:val="32"/>
        </w:rPr>
        <w:t>七、其他重要事项的说明</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一</w:t>
      </w:r>
      <w:r>
        <w:rPr>
          <w:rFonts w:hint="eastAsia" w:eastAsia="仿宋_GB2312"/>
          <w:sz w:val="32"/>
          <w:szCs w:val="32"/>
        </w:rPr>
        <w:t>）</w:t>
      </w:r>
      <w:r>
        <w:rPr>
          <w:rFonts w:eastAsia="仿宋_GB2312"/>
          <w:sz w:val="32"/>
          <w:szCs w:val="32"/>
        </w:rPr>
        <w:t>机关运行经费情况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二</w:t>
      </w:r>
      <w:r>
        <w:rPr>
          <w:rFonts w:hint="eastAsia" w:eastAsia="仿宋_GB2312"/>
          <w:sz w:val="32"/>
          <w:szCs w:val="32"/>
        </w:rPr>
        <w:t>）</w:t>
      </w:r>
      <w:r>
        <w:rPr>
          <w:rFonts w:eastAsia="仿宋_GB2312"/>
          <w:sz w:val="32"/>
          <w:szCs w:val="32"/>
        </w:rPr>
        <w:t xml:space="preserve"> 政府采购情况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三</w:t>
      </w:r>
      <w:r>
        <w:rPr>
          <w:rFonts w:hint="eastAsia" w:eastAsia="仿宋_GB2312"/>
          <w:sz w:val="32"/>
          <w:szCs w:val="32"/>
        </w:rPr>
        <w:t>）</w:t>
      </w:r>
      <w:r>
        <w:rPr>
          <w:rFonts w:eastAsia="仿宋_GB2312"/>
          <w:sz w:val="32"/>
          <w:szCs w:val="32"/>
        </w:rPr>
        <w:t xml:space="preserve"> 国有资产占用情况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四</w:t>
      </w:r>
      <w:r>
        <w:rPr>
          <w:rFonts w:hint="eastAsia" w:eastAsia="仿宋_GB2312"/>
          <w:sz w:val="32"/>
          <w:szCs w:val="32"/>
        </w:rPr>
        <w:t>）</w:t>
      </w:r>
      <w:r>
        <w:rPr>
          <w:rFonts w:eastAsia="仿宋_GB2312"/>
          <w:sz w:val="32"/>
          <w:szCs w:val="32"/>
        </w:rPr>
        <w:t xml:space="preserve"> 其他需要说明的情况</w:t>
      </w:r>
    </w:p>
    <w:p>
      <w:pPr>
        <w:spacing w:line="584" w:lineRule="exact"/>
        <w:ind w:firstLine="640" w:firstLineChars="200"/>
        <w:rPr>
          <w:rFonts w:eastAsia="黑体"/>
          <w:sz w:val="32"/>
          <w:szCs w:val="32"/>
        </w:rPr>
      </w:pPr>
      <w:r>
        <w:rPr>
          <w:rFonts w:eastAsia="黑体"/>
          <w:sz w:val="32"/>
          <w:szCs w:val="32"/>
        </w:rPr>
        <w:t>第四部分  名词解释</w:t>
      </w: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pStyle w:val="2"/>
        <w:spacing w:before="0" w:after="0" w:line="584" w:lineRule="exact"/>
        <w:jc w:val="center"/>
        <w:rPr>
          <w:color w:val="000000"/>
          <w:kern w:val="0"/>
        </w:rPr>
      </w:pPr>
    </w:p>
    <w:p>
      <w:pPr>
        <w:pStyle w:val="2"/>
        <w:spacing w:before="0" w:after="0" w:line="584" w:lineRule="exact"/>
        <w:jc w:val="center"/>
        <w:rPr>
          <w:color w:val="000000"/>
          <w:kern w:val="0"/>
        </w:rPr>
      </w:pPr>
      <w:r>
        <w:rPr>
          <w:color w:val="000000"/>
          <w:kern w:val="0"/>
        </w:rPr>
        <w:t>第一部分 部门概况</w:t>
      </w:r>
    </w:p>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一、部门职责</w:t>
      </w:r>
    </w:p>
    <w:p>
      <w:pPr>
        <w:numPr>
          <w:ilvl w:val="0"/>
          <w:numId w:val="0"/>
        </w:numPr>
        <w:autoSpaceDE w:val="0"/>
        <w:autoSpaceDN w:val="0"/>
        <w:snapToGrid w:val="0"/>
        <w:spacing w:line="584" w:lineRule="exact"/>
        <w:ind w:firstLine="640" w:firstLineChars="200"/>
        <w:rPr>
          <w:rFonts w:hint="eastAsia" w:ascii="Calibri" w:hAnsi="Calibri" w:eastAsia="仿宋_GB2312" w:cs="Times New Roman"/>
          <w:color w:val="333333"/>
          <w:kern w:val="0"/>
          <w:sz w:val="32"/>
          <w:szCs w:val="32"/>
          <w:shd w:val="clear" w:color="auto" w:fill="FFFFFF"/>
          <w:lang w:eastAsia="zh-CN"/>
        </w:rPr>
      </w:pPr>
      <w:r>
        <w:rPr>
          <w:rFonts w:hint="eastAsia" w:ascii="Calibri" w:hAnsi="Calibri" w:eastAsia="仿宋_GB2312" w:cs="Times New Roman"/>
          <w:color w:val="333333"/>
          <w:kern w:val="0"/>
          <w:sz w:val="32"/>
          <w:szCs w:val="32"/>
          <w:shd w:val="clear" w:color="auto" w:fill="FFFFFF"/>
          <w:lang w:eastAsia="zh-CN"/>
        </w:rPr>
        <w:t>一、转变乡镇职能，明确乡镇工作重点。改革中要着力推进职能转变，乡镇党委、政府在履行好法律赋予职责的基础上，重点强化以下职责。第一，促进经济发展、增加农民收入。认真贯彻落实党和国家在农村的仿真曾册和强农惠农措施，坚持科学发展，积极转变经济发展方式，推动产业结构调整。结合实际制定本地产业发展规划，培育特色优势产业和特色经济，扶持壮大龙头企业，促进现代农业发展。稳定和完善农村基本经营制度，支持农民专业合作经济组织发展，健全农村市场和农业服务体系。大力推广先进科学技术，强化劳动力技能培训，做好农村剩余劳动力转移输出，促进农民增产增收。第二，强化公共服务、着力改善民生。做好农村社会保障工作，加快新型农村公共服务体系建设，着力解决群众最关心、最直接、最现实的利益问题。推进新农村建设，不断完善工艺设施和基础设施。加强教育、科技、卫生和精神文明建设，繁荣发展农村文化，提高农村人口素质。落实计划生育政策，稳定农村低生育水平。加强盛泰建设和环境保护，努力该生农村人居环境，不断提高农民生活质量。第三，加强社会管理、维护农村稳定。普及农村法制教育，强化社会治安综合治理，加强信访和民事纠纷调解，维护农村共同秩序和社会稳定。加强安全生产、市场监管、疾病防控和价差产品质量监控等社会管理，健全农民权益保障机制，维护农村社会公平正义。建立健全应急保障体系，加强突发事件预警和管理，做好防灾减灾工作。第四，推进基层民生、促进农村和谐。加强农村党的基层组织建设，不断提高党组织领导农村经济社会发展的能力和水平。重视群团组织建设，依法推进农村组织自治，引导农民有序参与村级事务管理，增强农村社会自治功能。</w:t>
      </w:r>
    </w:p>
    <w:p>
      <w:pPr>
        <w:numPr>
          <w:ilvl w:val="0"/>
          <w:numId w:val="0"/>
        </w:numPr>
        <w:autoSpaceDE w:val="0"/>
        <w:autoSpaceDN w:val="0"/>
        <w:snapToGrid w:val="0"/>
        <w:spacing w:line="584" w:lineRule="exact"/>
        <w:ind w:firstLine="640" w:firstLineChars="200"/>
        <w:rPr>
          <w:rFonts w:hint="eastAsia" w:ascii="Calibri" w:hAnsi="Calibri" w:eastAsia="仿宋_GB2312" w:cs="Times New Roman"/>
          <w:color w:val="333333"/>
          <w:kern w:val="0"/>
          <w:sz w:val="32"/>
          <w:szCs w:val="32"/>
          <w:shd w:val="clear" w:color="auto" w:fill="FFFFFF"/>
          <w:lang w:eastAsia="zh-CN"/>
        </w:rPr>
      </w:pPr>
      <w:r>
        <w:rPr>
          <w:rFonts w:hint="eastAsia" w:ascii="Calibri" w:hAnsi="Calibri" w:eastAsia="仿宋_GB2312" w:cs="Times New Roman"/>
          <w:color w:val="333333"/>
          <w:kern w:val="0"/>
          <w:sz w:val="32"/>
          <w:szCs w:val="32"/>
          <w:shd w:val="clear" w:color="auto" w:fill="FFFFFF"/>
          <w:lang w:eastAsia="zh-CN"/>
        </w:rPr>
        <w:t>二、理顺职责关系，合理界定责任。进一步明确县和乡镇的事权、财权及相应承担的责任，对等配置县乡权责，抚育乡镇必要的行政管理权。在事权上，以乡镇政府的职能职责为准，该乡镇管的乡镇管，该上级管的上级管。在财权上，为乡镇履职配置相应彩礼，加大对乡镇财政支付力度，使乡镇有财力兴办公益事业，开展公共服务。乡镇所属机构，在乡镇党委、政府的直接领导下开展工作，人、财、物由乡镇统一管理，县直主管部门加强业务指导。上级派驻乡镇的机构，主动接受乡镇党委、政府的监督管理和考核评议，其部门负责人调动、任免和考核要征求乡镇党委的意见。指导农村民间组织、经济中介组织建设，减少乡镇政府对市场的行政干预。充分发挥村民自治组织的作用，切实知道好村民自治组织建设，实现政府行政管理与基层群众自治有效衔接和良性互动。</w:t>
      </w:r>
    </w:p>
    <w:p>
      <w:pPr>
        <w:numPr>
          <w:ilvl w:val="0"/>
          <w:numId w:val="0"/>
        </w:numPr>
        <w:autoSpaceDE w:val="0"/>
        <w:autoSpaceDN w:val="0"/>
        <w:snapToGrid w:val="0"/>
        <w:spacing w:line="584" w:lineRule="exact"/>
        <w:ind w:firstLine="640" w:firstLineChars="200"/>
        <w:rPr>
          <w:rFonts w:ascii="Times New Roman" w:hAnsi="Times New Roman" w:eastAsia="黑体"/>
          <w:kern w:val="0"/>
        </w:rPr>
      </w:pPr>
      <w:r>
        <w:rPr>
          <w:rFonts w:hint="eastAsia" w:ascii="Calibri" w:hAnsi="Calibri" w:eastAsia="仿宋_GB2312" w:cs="Times New Roman"/>
          <w:color w:val="333333"/>
          <w:kern w:val="0"/>
          <w:sz w:val="32"/>
          <w:szCs w:val="32"/>
          <w:shd w:val="clear" w:color="auto" w:fill="FFFFFF"/>
          <w:lang w:eastAsia="zh-CN"/>
        </w:rPr>
        <w:t>三、创新体制机制转变乡镇工作方式。适应新形势、新任务需要，不断解放思想，改进方法，切实履行好各项职能。遗失切实转变乡镇工作的方式方法。努力拓宽服务渠道，改进服务方式，积极探索方便群众办事的措施方法，大力推行“一站式”服务、办事代理制、远程信息技术指导等多种形式的便民服务措施，最大限度地满足农民群众的需求。二是转变抓经济工作的方式。把经济工作的着力点放在政策引导、政策规划、扶持典型、带动示范和营造发展环境上来，尊重农民的生产经营自主权，不干预具体生产经营活动，吉吉搭建服务平台，提高农村经济发展的质量和水平。三是强化社会</w:t>
      </w:r>
      <w:r>
        <w:rPr>
          <w:rFonts w:hint="eastAsia" w:ascii="Calibri" w:hAnsi="Calibri" w:eastAsia="仿宋_GB2312" w:cs="Times New Roman"/>
          <w:color w:val="333333"/>
          <w:kern w:val="0"/>
          <w:sz w:val="32"/>
          <w:szCs w:val="32"/>
          <w:shd w:val="clear" w:color="auto" w:fill="FFFFFF"/>
          <w:lang w:val="en-US" w:eastAsia="zh-CN"/>
        </w:rPr>
        <w:t>管理和公共服务职能。将想着工作重心转移到加强社会管理和更到地提供公共服务上来，不断增强服务意识，始终围绕农民群众的愿望和要求开展工作，切实吧维护好农村经济社会发展秩序，保护好农民合法权益，解决好农村民生问题作为乡镇重要工作来抓。四是合理调整职能，推动行政管理与基层群众自治有限衔接。将承担的行业邢服务职能交给社会中介组织，切实加强公益性职能，用主要精力发展农村经济，抓好农村社会管理。将应属于村级组织的权力和事务，交给村级组织，充分发挥弄个村基层自治组织的作用。</w:t>
      </w:r>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二、部门决算单位构成</w:t>
      </w:r>
    </w:p>
    <w:p>
      <w:pPr>
        <w:autoSpaceDE w:val="0"/>
        <w:autoSpaceDN w:val="0"/>
        <w:adjustRightInd w:val="0"/>
        <w:spacing w:line="584" w:lineRule="exact"/>
        <w:ind w:firstLine="640" w:firstLineChars="200"/>
        <w:jc w:val="left"/>
        <w:rPr>
          <w:rFonts w:ascii="仿宋" w:hAnsi="仿宋" w:eastAsia="仿宋"/>
          <w:kern w:val="0"/>
          <w:sz w:val="32"/>
          <w:szCs w:val="32"/>
        </w:rPr>
      </w:pPr>
      <w:r>
        <w:rPr>
          <w:rFonts w:ascii="仿宋" w:hAnsi="仿宋" w:eastAsia="仿宋"/>
          <w:kern w:val="0"/>
          <w:sz w:val="32"/>
          <w:szCs w:val="32"/>
        </w:rPr>
        <w:t>2017年度，纳入本部门决算汇编范围的独立核算单位（以下简称“单位”）共</w:t>
      </w:r>
      <w:r>
        <w:rPr>
          <w:rFonts w:hint="eastAsia" w:ascii="仿宋" w:hAnsi="仿宋" w:eastAsia="仿宋"/>
          <w:kern w:val="0"/>
          <w:sz w:val="32"/>
          <w:szCs w:val="32"/>
        </w:rPr>
        <w:t>7</w:t>
      </w:r>
      <w:r>
        <w:rPr>
          <w:rFonts w:ascii="仿宋" w:hAnsi="仿宋" w:eastAsia="仿宋"/>
          <w:kern w:val="0"/>
          <w:sz w:val="32"/>
          <w:szCs w:val="32"/>
        </w:rPr>
        <w:t>个，分别是</w:t>
      </w:r>
      <w:r>
        <w:rPr>
          <w:rFonts w:hint="eastAsia" w:ascii="仿宋" w:hAnsi="仿宋" w:eastAsia="仿宋"/>
          <w:kern w:val="0"/>
          <w:sz w:val="32"/>
          <w:szCs w:val="32"/>
        </w:rPr>
        <w:t>:</w:t>
      </w:r>
    </w:p>
    <w:tbl>
      <w:tblPr>
        <w:tblStyle w:val="9"/>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noWrap w:val="0"/>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noWrap w:val="0"/>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noWrap w:val="0"/>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noWrap w:val="0"/>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noWrap w:val="0"/>
            <w:vAlign w:val="center"/>
          </w:tcPr>
          <w:p>
            <w:pPr>
              <w:spacing w:line="300" w:lineRule="exact"/>
              <w:jc w:val="left"/>
              <w:outlineLvl w:val="0"/>
              <w:rPr>
                <w:rFonts w:ascii="Times New Roman" w:hAnsi="Times New Roman" w:eastAsia="宋体" w:cs="Times New Roman"/>
                <w:szCs w:val="24"/>
              </w:rPr>
            </w:pPr>
          </w:p>
        </w:tc>
        <w:tc>
          <w:tcPr>
            <w:tcW w:w="1134" w:type="dxa"/>
            <w:vMerge w:val="continue"/>
            <w:noWrap w:val="0"/>
            <w:vAlign w:val="center"/>
          </w:tcPr>
          <w:p>
            <w:pPr>
              <w:spacing w:line="300" w:lineRule="exact"/>
              <w:jc w:val="left"/>
              <w:outlineLvl w:val="0"/>
              <w:rPr>
                <w:rFonts w:ascii="Times New Roman" w:hAnsi="Times New Roman" w:eastAsia="宋体" w:cs="Times New Roman"/>
                <w:szCs w:val="24"/>
              </w:rPr>
            </w:pPr>
          </w:p>
        </w:tc>
        <w:tc>
          <w:tcPr>
            <w:tcW w:w="1276" w:type="dxa"/>
            <w:vMerge w:val="continue"/>
            <w:noWrap w:val="0"/>
            <w:vAlign w:val="center"/>
          </w:tcPr>
          <w:p>
            <w:pPr>
              <w:spacing w:line="300" w:lineRule="exact"/>
              <w:jc w:val="left"/>
              <w:outlineLvl w:val="0"/>
              <w:rPr>
                <w:rFonts w:ascii="Times New Roman" w:hAnsi="Times New Roman" w:eastAsia="宋体" w:cs="Times New Roman"/>
                <w:szCs w:val="24"/>
              </w:rPr>
            </w:pPr>
          </w:p>
        </w:tc>
        <w:tc>
          <w:tcPr>
            <w:tcW w:w="2902" w:type="dxa"/>
            <w:vMerge w:val="continue"/>
            <w:noWrap w:val="0"/>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里坦镇人大</w:t>
            </w:r>
          </w:p>
        </w:tc>
        <w:tc>
          <w:tcPr>
            <w:tcW w:w="1134"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行政</w:t>
            </w:r>
          </w:p>
        </w:tc>
        <w:tc>
          <w:tcPr>
            <w:tcW w:w="1276"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正科级</w:t>
            </w:r>
          </w:p>
        </w:tc>
        <w:tc>
          <w:tcPr>
            <w:tcW w:w="2902"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里坦镇党委</w:t>
            </w:r>
          </w:p>
        </w:tc>
        <w:tc>
          <w:tcPr>
            <w:tcW w:w="1134"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行政</w:t>
            </w:r>
          </w:p>
        </w:tc>
        <w:tc>
          <w:tcPr>
            <w:tcW w:w="1276"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正科级</w:t>
            </w:r>
          </w:p>
        </w:tc>
        <w:tc>
          <w:tcPr>
            <w:tcW w:w="2902"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里坦镇政府办</w:t>
            </w:r>
          </w:p>
        </w:tc>
        <w:tc>
          <w:tcPr>
            <w:tcW w:w="1134"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行政</w:t>
            </w:r>
          </w:p>
        </w:tc>
        <w:tc>
          <w:tcPr>
            <w:tcW w:w="1276"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正科级</w:t>
            </w:r>
          </w:p>
        </w:tc>
        <w:tc>
          <w:tcPr>
            <w:tcW w:w="2902"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里坦镇财政所</w:t>
            </w:r>
          </w:p>
        </w:tc>
        <w:tc>
          <w:tcPr>
            <w:tcW w:w="1134"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事业</w:t>
            </w:r>
          </w:p>
        </w:tc>
        <w:tc>
          <w:tcPr>
            <w:tcW w:w="1276"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正股级</w:t>
            </w:r>
          </w:p>
        </w:tc>
        <w:tc>
          <w:tcPr>
            <w:tcW w:w="2902"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里坦镇计生办</w:t>
            </w:r>
          </w:p>
        </w:tc>
        <w:tc>
          <w:tcPr>
            <w:tcW w:w="1134"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事业</w:t>
            </w:r>
          </w:p>
        </w:tc>
        <w:tc>
          <w:tcPr>
            <w:tcW w:w="1276"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正股级</w:t>
            </w:r>
          </w:p>
        </w:tc>
        <w:tc>
          <w:tcPr>
            <w:tcW w:w="2902" w:type="dxa"/>
            <w:noWrap w:val="0"/>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里坦镇农业办</w:t>
            </w:r>
          </w:p>
        </w:tc>
        <w:tc>
          <w:tcPr>
            <w:tcW w:w="1134"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事业</w:t>
            </w:r>
          </w:p>
        </w:tc>
        <w:tc>
          <w:tcPr>
            <w:tcW w:w="1276"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正股级</w:t>
            </w:r>
          </w:p>
        </w:tc>
        <w:tc>
          <w:tcPr>
            <w:tcW w:w="2902" w:type="dxa"/>
            <w:noWrap w:val="0"/>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里坦镇水利办</w:t>
            </w:r>
          </w:p>
        </w:tc>
        <w:tc>
          <w:tcPr>
            <w:tcW w:w="1134"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事业</w:t>
            </w:r>
          </w:p>
        </w:tc>
        <w:tc>
          <w:tcPr>
            <w:tcW w:w="1276" w:type="dxa"/>
            <w:noWrap w:val="0"/>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正股级</w:t>
            </w:r>
          </w:p>
        </w:tc>
        <w:tc>
          <w:tcPr>
            <w:tcW w:w="2902" w:type="dxa"/>
            <w:noWrap w:val="0"/>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lang w:eastAsia="zh-CN"/>
              </w:rPr>
              <w:t>财政性资金基本保证</w:t>
            </w:r>
          </w:p>
        </w:tc>
      </w:tr>
    </w:tbl>
    <w:p>
      <w:pPr>
        <w:autoSpaceDE w:val="0"/>
        <w:autoSpaceDN w:val="0"/>
        <w:adjustRightInd w:val="0"/>
        <w:spacing w:line="584" w:lineRule="exact"/>
        <w:ind w:firstLine="640" w:firstLineChars="200"/>
        <w:jc w:val="left"/>
        <w:rPr>
          <w:rFonts w:eastAsia="仿宋_GB2312"/>
          <w:kern w:val="0"/>
          <w:sz w:val="32"/>
          <w:szCs w:val="32"/>
        </w:rPr>
      </w:pPr>
    </w:p>
    <w:p>
      <w:pPr>
        <w:autoSpaceDE w:val="0"/>
        <w:autoSpaceDN w:val="0"/>
        <w:adjustRightInd w:val="0"/>
        <w:spacing w:line="584" w:lineRule="exact"/>
        <w:ind w:firstLine="640" w:firstLineChars="200"/>
        <w:jc w:val="left"/>
        <w:rPr>
          <w:rFonts w:eastAsia="仿宋_GB2312"/>
          <w:kern w:val="0"/>
          <w:sz w:val="32"/>
          <w:szCs w:val="32"/>
        </w:rPr>
        <w:sectPr>
          <w:footerReference r:id="rId3" w:type="default"/>
          <w:footerReference r:id="rId4" w:type="even"/>
          <w:pgSz w:w="11906" w:h="16838"/>
          <w:pgMar w:top="1985" w:right="1531" w:bottom="1985" w:left="1531" w:header="851" w:footer="1418" w:gutter="0"/>
          <w:pgNumType w:start="1"/>
          <w:cols w:space="425" w:num="1"/>
          <w:docGrid w:type="lines" w:linePitch="312" w:charSpace="0"/>
        </w:sectPr>
      </w:pPr>
    </w:p>
    <w:p>
      <w:pPr>
        <w:pStyle w:val="2"/>
        <w:spacing w:before="0" w:after="0" w:line="584" w:lineRule="exact"/>
        <w:jc w:val="center"/>
        <w:rPr>
          <w:rFonts w:hint="eastAsia" w:eastAsia="宋体"/>
          <w:color w:val="000000"/>
          <w:kern w:val="0"/>
          <w:lang w:eastAsia="zh-CN"/>
        </w:rPr>
      </w:pPr>
      <w:r>
        <w:rPr>
          <w:color w:val="000000"/>
          <w:kern w:val="0"/>
        </w:rPr>
        <w:t>第二部分 2017年度部门决算报表</w:t>
      </w:r>
      <w:r>
        <w:rPr>
          <w:rFonts w:hint="eastAsia"/>
          <w:color w:val="000000"/>
          <w:kern w:val="0"/>
          <w:lang w:eastAsia="zh-CN"/>
        </w:rPr>
        <w:t>（见附表）</w:t>
      </w:r>
    </w:p>
    <w:p/>
    <w:p>
      <w:pPr>
        <w:spacing w:line="584" w:lineRule="exact"/>
        <w:jc w:val="center"/>
        <w:rPr>
          <w:b/>
          <w:bCs/>
          <w:kern w:val="0"/>
          <w:sz w:val="44"/>
          <w:szCs w:val="44"/>
        </w:rPr>
      </w:pPr>
    </w:p>
    <w:p>
      <w:pPr>
        <w:spacing w:line="584" w:lineRule="exact"/>
        <w:jc w:val="center"/>
        <w:rPr>
          <w:b/>
          <w:bCs/>
          <w:kern w:val="0"/>
          <w:sz w:val="44"/>
          <w:szCs w:val="44"/>
        </w:rPr>
        <w:sectPr>
          <w:footerReference r:id="rId5" w:type="default"/>
          <w:pgSz w:w="11906" w:h="16838"/>
          <w:pgMar w:top="1985" w:right="1531" w:bottom="1985" w:left="1531" w:header="851" w:footer="992" w:gutter="0"/>
          <w:cols w:space="425" w:num="1"/>
          <w:docGrid w:type="lines" w:linePitch="312" w:charSpace="0"/>
        </w:sectPr>
      </w:pPr>
    </w:p>
    <w:p>
      <w:pPr>
        <w:pStyle w:val="2"/>
        <w:spacing w:before="0" w:after="0" w:line="584" w:lineRule="exact"/>
        <w:jc w:val="center"/>
        <w:rPr>
          <w:color w:val="000000"/>
          <w:kern w:val="0"/>
        </w:rPr>
      </w:pPr>
    </w:p>
    <w:p>
      <w:pPr>
        <w:pStyle w:val="2"/>
        <w:spacing w:before="0" w:after="0" w:line="584" w:lineRule="exact"/>
        <w:jc w:val="center"/>
        <w:rPr>
          <w:color w:val="000000"/>
          <w:kern w:val="0"/>
        </w:rPr>
      </w:pPr>
      <w:r>
        <w:rPr>
          <w:color w:val="000000"/>
          <w:kern w:val="0"/>
        </w:rPr>
        <w:t>第三部分部门决算情况说明</w:t>
      </w:r>
    </w:p>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一、收入</w:t>
      </w:r>
      <w:r>
        <w:rPr>
          <w:rFonts w:ascii="Times New Roman" w:hAnsi="Times New Roman" w:eastAsia="黑体"/>
          <w:kern w:val="0"/>
        </w:rPr>
        <w:t>支出</w:t>
      </w:r>
      <w:r>
        <w:rPr>
          <w:rFonts w:ascii="Times New Roman" w:hAnsi="Times New Roman" w:eastAsia="黑体"/>
        </w:rPr>
        <w:t>决算总体情况说明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本部门2017年度年初结转和结余</w:t>
      </w:r>
      <w:r>
        <w:rPr>
          <w:rFonts w:hint="eastAsia" w:eastAsia="仿宋_GB2312"/>
          <w:sz w:val="32"/>
          <w:szCs w:val="32"/>
          <w:lang w:val="en-US" w:eastAsia="zh-CN"/>
        </w:rPr>
        <w:t>0</w:t>
      </w:r>
      <w:r>
        <w:rPr>
          <w:rFonts w:eastAsia="仿宋_GB2312"/>
          <w:sz w:val="32"/>
          <w:szCs w:val="32"/>
        </w:rPr>
        <w:t>万元，本年收入</w:t>
      </w:r>
      <w:r>
        <w:rPr>
          <w:rFonts w:hint="eastAsia" w:eastAsia="仿宋_GB2312"/>
          <w:sz w:val="32"/>
          <w:szCs w:val="32"/>
          <w:lang w:val="en-US" w:eastAsia="zh-CN"/>
        </w:rPr>
        <w:t>710.83</w:t>
      </w:r>
      <w:r>
        <w:rPr>
          <w:rFonts w:eastAsia="仿宋_GB2312"/>
          <w:sz w:val="32"/>
          <w:szCs w:val="32"/>
        </w:rPr>
        <w:t>万元；本年支出</w:t>
      </w:r>
      <w:r>
        <w:rPr>
          <w:rFonts w:hint="eastAsia" w:eastAsia="仿宋_GB2312"/>
          <w:sz w:val="32"/>
          <w:szCs w:val="32"/>
          <w:lang w:val="en-US" w:eastAsia="zh-CN"/>
        </w:rPr>
        <w:t>710.83</w:t>
      </w:r>
      <w:r>
        <w:rPr>
          <w:rFonts w:eastAsia="仿宋_GB2312"/>
          <w:sz w:val="32"/>
          <w:szCs w:val="32"/>
        </w:rPr>
        <w:t>万元、年末结转和结余</w:t>
      </w:r>
      <w:r>
        <w:rPr>
          <w:rFonts w:hint="eastAsia" w:eastAsia="仿宋_GB2312"/>
          <w:sz w:val="32"/>
          <w:szCs w:val="32"/>
          <w:lang w:val="en-US" w:eastAsia="zh-CN"/>
        </w:rPr>
        <w:t>0</w:t>
      </w:r>
      <w:r>
        <w:rPr>
          <w:rFonts w:eastAsia="仿宋_GB2312"/>
          <w:sz w:val="32"/>
          <w:szCs w:val="32"/>
        </w:rPr>
        <w:t>万元。与2016年度决算相比，本年收入减少</w:t>
      </w:r>
      <w:r>
        <w:rPr>
          <w:rFonts w:hint="eastAsia" w:eastAsia="仿宋_GB2312"/>
          <w:sz w:val="32"/>
          <w:szCs w:val="32"/>
          <w:lang w:val="en-US" w:eastAsia="zh-CN"/>
        </w:rPr>
        <w:t>266.97</w:t>
      </w:r>
      <w:r>
        <w:rPr>
          <w:rFonts w:eastAsia="仿宋_GB2312"/>
          <w:sz w:val="32"/>
          <w:szCs w:val="32"/>
        </w:rPr>
        <w:t>万元，降低</w:t>
      </w:r>
      <w:r>
        <w:rPr>
          <w:rFonts w:hint="eastAsia" w:eastAsia="仿宋_GB2312"/>
          <w:sz w:val="32"/>
          <w:szCs w:val="32"/>
          <w:lang w:val="en-US" w:eastAsia="zh-CN"/>
        </w:rPr>
        <w:t>27.30</w:t>
      </w:r>
      <w:r>
        <w:rPr>
          <w:rFonts w:eastAsia="仿宋_GB2312"/>
          <w:sz w:val="32"/>
          <w:szCs w:val="32"/>
        </w:rPr>
        <w:t>%，主要是</w:t>
      </w:r>
      <w:r>
        <w:rPr>
          <w:rFonts w:hint="eastAsia" w:eastAsia="仿宋_GB2312"/>
          <w:sz w:val="32"/>
          <w:szCs w:val="32"/>
          <w:lang w:eastAsia="zh-CN"/>
        </w:rPr>
        <w:t>人员经费支出、环境治理支出、大气污染支出减少</w:t>
      </w:r>
      <w:r>
        <w:rPr>
          <w:rFonts w:eastAsia="仿宋_GB2312"/>
          <w:sz w:val="32"/>
          <w:szCs w:val="32"/>
        </w:rPr>
        <w:t>；本年支出减少</w:t>
      </w:r>
      <w:r>
        <w:rPr>
          <w:rFonts w:hint="eastAsia" w:eastAsia="仿宋_GB2312"/>
          <w:sz w:val="32"/>
          <w:szCs w:val="32"/>
          <w:lang w:val="en-US" w:eastAsia="zh-CN"/>
        </w:rPr>
        <w:t>266.97</w:t>
      </w:r>
      <w:r>
        <w:rPr>
          <w:rFonts w:eastAsia="仿宋_GB2312"/>
          <w:sz w:val="32"/>
          <w:szCs w:val="32"/>
        </w:rPr>
        <w:t>万元，降低</w:t>
      </w:r>
      <w:r>
        <w:rPr>
          <w:rFonts w:hint="eastAsia" w:eastAsia="仿宋_GB2312"/>
          <w:sz w:val="32"/>
          <w:szCs w:val="32"/>
          <w:lang w:val="en-US" w:eastAsia="zh-CN"/>
        </w:rPr>
        <w:t>27.30</w:t>
      </w:r>
      <w:r>
        <w:rPr>
          <w:rFonts w:eastAsia="仿宋_GB2312"/>
          <w:sz w:val="32"/>
          <w:szCs w:val="32"/>
        </w:rPr>
        <w:t>%，主要是</w:t>
      </w:r>
      <w:r>
        <w:rPr>
          <w:rFonts w:hint="eastAsia" w:eastAsia="仿宋_GB2312"/>
          <w:sz w:val="32"/>
          <w:szCs w:val="32"/>
          <w:lang w:eastAsia="zh-CN"/>
        </w:rPr>
        <w:t>人员经费支出、环境治理支出、大气污染支出减少</w:t>
      </w:r>
      <w:r>
        <w:rPr>
          <w:rFonts w:eastAsia="仿宋_GB2312"/>
          <w:sz w:val="32"/>
          <w:szCs w:val="32"/>
        </w:rPr>
        <w:t>。</w:t>
      </w:r>
    </w:p>
    <w:p>
      <w:pPr>
        <w:pStyle w:val="3"/>
        <w:adjustRightInd w:val="0"/>
        <w:spacing w:before="0" w:after="0" w:line="584" w:lineRule="exact"/>
        <w:ind w:firstLine="643" w:firstLineChars="200"/>
        <w:rPr>
          <w:rFonts w:ascii="Times New Roman" w:hAnsi="Times New Roman" w:eastAsia="黑体"/>
        </w:rPr>
      </w:pPr>
      <w:r>
        <w:rPr>
          <w:rFonts w:ascii="Times New Roman" w:hAnsi="Times New Roman" w:eastAsia="黑体"/>
        </w:rPr>
        <w:t>二、收入决算情况说明</w:t>
      </w:r>
    </w:p>
    <w:p>
      <w:pPr>
        <w:adjustRightInd w:val="0"/>
        <w:snapToGrid w:val="0"/>
        <w:spacing w:line="584" w:lineRule="exact"/>
        <w:ind w:firstLine="640" w:firstLineChars="200"/>
        <w:rPr>
          <w:rFonts w:eastAsia="仿宋_GB2312"/>
          <w:sz w:val="32"/>
          <w:szCs w:val="32"/>
        </w:rPr>
      </w:pPr>
      <w:r>
        <w:rPr>
          <w:rFonts w:hint="eastAsia" w:eastAsia="仿宋_GB2312"/>
          <w:sz w:val="32"/>
          <w:szCs w:val="32"/>
        </w:rPr>
        <w:drawing>
          <wp:anchor distT="0" distB="0" distL="114300" distR="114300" simplePos="0" relativeHeight="251658240" behindDoc="0" locked="0" layoutInCell="1" allowOverlap="1">
            <wp:simplePos x="0" y="0"/>
            <wp:positionH relativeFrom="column">
              <wp:posOffset>375920</wp:posOffset>
            </wp:positionH>
            <wp:positionV relativeFrom="paragraph">
              <wp:posOffset>2164715</wp:posOffset>
            </wp:positionV>
            <wp:extent cx="4746625" cy="1694815"/>
            <wp:effectExtent l="4445" t="4445" r="11430" b="1524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eastAsia="仿宋_GB2312"/>
          <w:sz w:val="32"/>
          <w:szCs w:val="32"/>
        </w:rPr>
        <w:t>本部门2017年度本年收入合计</w:t>
      </w:r>
      <w:r>
        <w:rPr>
          <w:rFonts w:hint="eastAsia" w:eastAsia="仿宋_GB2312"/>
          <w:sz w:val="32"/>
          <w:szCs w:val="32"/>
          <w:lang w:val="en-US" w:eastAsia="zh-CN"/>
        </w:rPr>
        <w:t>710.83</w:t>
      </w:r>
      <w:r>
        <w:rPr>
          <w:rFonts w:eastAsia="仿宋_GB2312"/>
          <w:sz w:val="32"/>
          <w:szCs w:val="32"/>
        </w:rPr>
        <w:t>万元，其中：财政拨款收入</w:t>
      </w:r>
      <w:r>
        <w:rPr>
          <w:rFonts w:hint="eastAsia" w:eastAsia="仿宋_GB2312"/>
          <w:sz w:val="32"/>
          <w:szCs w:val="32"/>
          <w:lang w:val="en-US" w:eastAsia="zh-CN"/>
        </w:rPr>
        <w:t>710.83</w:t>
      </w:r>
      <w:r>
        <w:rPr>
          <w:rFonts w:eastAsia="仿宋_GB2312"/>
          <w:sz w:val="32"/>
          <w:szCs w:val="32"/>
        </w:rPr>
        <w:t>万元，占</w:t>
      </w:r>
      <w:r>
        <w:rPr>
          <w:rFonts w:hint="eastAsia" w:eastAsia="仿宋_GB2312"/>
          <w:sz w:val="32"/>
          <w:szCs w:val="32"/>
          <w:lang w:val="en-US" w:eastAsia="zh-CN"/>
        </w:rPr>
        <w:t>100</w:t>
      </w:r>
      <w:r>
        <w:rPr>
          <w:rFonts w:eastAsia="仿宋_GB2312"/>
          <w:sz w:val="32"/>
          <w:szCs w:val="32"/>
        </w:rPr>
        <w:t>%；事业收入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%；经营收入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%；其他收入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三、支出决算情况说明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本部门2017年度本年支出合计</w:t>
      </w:r>
      <w:r>
        <w:rPr>
          <w:rFonts w:hint="eastAsia" w:eastAsia="仿宋_GB2312"/>
          <w:sz w:val="32"/>
          <w:szCs w:val="32"/>
          <w:lang w:val="en-US" w:eastAsia="zh-CN"/>
        </w:rPr>
        <w:t>710.83</w:t>
      </w:r>
      <w:r>
        <w:rPr>
          <w:rFonts w:eastAsia="仿宋_GB2312"/>
          <w:sz w:val="32"/>
          <w:szCs w:val="32"/>
        </w:rPr>
        <w:t>万元，其中：基本支出</w:t>
      </w:r>
      <w:r>
        <w:rPr>
          <w:rFonts w:hint="eastAsia" w:eastAsia="仿宋_GB2312"/>
          <w:sz w:val="32"/>
          <w:szCs w:val="32"/>
          <w:lang w:val="en-US" w:eastAsia="zh-CN"/>
        </w:rPr>
        <w:t>441.94</w:t>
      </w:r>
      <w:r>
        <w:rPr>
          <w:rFonts w:eastAsia="仿宋_GB2312"/>
          <w:sz w:val="32"/>
          <w:szCs w:val="32"/>
        </w:rPr>
        <w:t>万元，占</w:t>
      </w:r>
      <w:r>
        <w:rPr>
          <w:rFonts w:hint="eastAsia" w:eastAsia="仿宋_GB2312"/>
          <w:sz w:val="32"/>
          <w:szCs w:val="32"/>
          <w:lang w:val="en-US" w:eastAsia="zh-CN"/>
        </w:rPr>
        <w:t>62.17</w:t>
      </w:r>
      <w:r>
        <w:rPr>
          <w:rFonts w:eastAsia="仿宋_GB2312"/>
          <w:sz w:val="32"/>
          <w:szCs w:val="32"/>
        </w:rPr>
        <w:t>%；项目支出</w:t>
      </w:r>
      <w:r>
        <w:rPr>
          <w:rFonts w:hint="eastAsia" w:eastAsia="仿宋_GB2312"/>
          <w:sz w:val="32"/>
          <w:szCs w:val="32"/>
          <w:lang w:val="en-US" w:eastAsia="zh-CN"/>
        </w:rPr>
        <w:t>268.89</w:t>
      </w:r>
      <w:r>
        <w:rPr>
          <w:rFonts w:eastAsia="仿宋_GB2312"/>
          <w:sz w:val="32"/>
          <w:szCs w:val="32"/>
        </w:rPr>
        <w:t>万元，占</w:t>
      </w:r>
      <w:r>
        <w:rPr>
          <w:rFonts w:hint="eastAsia" w:eastAsia="仿宋_GB2312"/>
          <w:sz w:val="32"/>
          <w:szCs w:val="32"/>
          <w:lang w:val="en-US" w:eastAsia="zh-CN"/>
        </w:rPr>
        <w:t>37.83</w:t>
      </w:r>
      <w:r>
        <w:rPr>
          <w:rFonts w:eastAsia="仿宋_GB2312"/>
          <w:sz w:val="32"/>
          <w:szCs w:val="32"/>
        </w:rPr>
        <w:t>%；经营支出</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%。如图所示：</w:t>
      </w:r>
    </w:p>
    <w:p>
      <w:pPr>
        <w:adjustRightInd w:val="0"/>
        <w:snapToGrid w:val="0"/>
        <w:spacing w:line="584" w:lineRule="exact"/>
        <w:ind w:firstLine="1920" w:firstLineChars="600"/>
        <w:rPr>
          <w:rFonts w:eastAsia="仿宋_GB2312"/>
          <w:sz w:val="32"/>
          <w:szCs w:val="32"/>
        </w:rPr>
      </w:pPr>
      <w:r>
        <w:rPr>
          <w:rFonts w:eastAsia="仿宋_GB2312"/>
          <w:sz w:val="32"/>
          <w:szCs w:val="32"/>
        </w:rPr>
        <w:t>图2：支出决算结构饼状图</w:t>
      </w:r>
    </w:p>
    <w:p>
      <w:pPr>
        <w:adjustRightInd w:val="0"/>
        <w:snapToGrid w:val="0"/>
        <w:spacing w:line="584" w:lineRule="exact"/>
        <w:ind w:firstLine="420" w:firstLineChars="200"/>
        <w:rPr>
          <w:rFonts w:eastAsia="仿宋_GB2312"/>
          <w:sz w:val="32"/>
          <w:szCs w:val="32"/>
        </w:rPr>
      </w:pPr>
      <w:r>
        <w:drawing>
          <wp:anchor distT="0" distB="0" distL="114300" distR="114300" simplePos="0" relativeHeight="251659264" behindDoc="0" locked="0" layoutInCell="1" allowOverlap="1">
            <wp:simplePos x="0" y="0"/>
            <wp:positionH relativeFrom="column">
              <wp:posOffset>166370</wp:posOffset>
            </wp:positionH>
            <wp:positionV relativeFrom="paragraph">
              <wp:posOffset>120650</wp:posOffset>
            </wp:positionV>
            <wp:extent cx="4572000" cy="2743200"/>
            <wp:effectExtent l="4445" t="4445" r="14605" b="14605"/>
            <wp:wrapSquare wrapText="bothSides"/>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pStyle w:val="3"/>
        <w:spacing w:before="0" w:after="0" w:line="584" w:lineRule="exact"/>
        <w:ind w:firstLine="643" w:firstLineChars="200"/>
        <w:rPr>
          <w:rFonts w:ascii="Times New Roman" w:hAnsi="Times New Roman" w:eastAsia="黑体"/>
        </w:rPr>
      </w:pPr>
    </w:p>
    <w:p>
      <w:pPr>
        <w:pStyle w:val="3"/>
        <w:spacing w:before="0" w:after="0" w:line="584" w:lineRule="exact"/>
        <w:ind w:firstLine="643" w:firstLineChars="200"/>
        <w:rPr>
          <w:rFonts w:ascii="Times New Roman" w:hAnsi="Times New Roman" w:eastAsia="黑体"/>
        </w:rPr>
      </w:pPr>
    </w:p>
    <w:p>
      <w:pPr>
        <w:pStyle w:val="3"/>
        <w:spacing w:before="0" w:after="0" w:line="584" w:lineRule="exact"/>
        <w:ind w:firstLine="643" w:firstLineChars="200"/>
        <w:rPr>
          <w:rFonts w:ascii="Times New Roman" w:hAnsi="Times New Roman" w:eastAsia="黑体"/>
        </w:rPr>
      </w:pPr>
    </w:p>
    <w:p>
      <w:pPr>
        <w:pStyle w:val="3"/>
        <w:spacing w:before="0" w:after="0" w:line="584" w:lineRule="exact"/>
        <w:ind w:firstLine="643" w:firstLineChars="200"/>
        <w:rPr>
          <w:rFonts w:ascii="Times New Roman" w:hAnsi="Times New Roman" w:eastAsia="黑体"/>
        </w:rPr>
      </w:pPr>
    </w:p>
    <w:p>
      <w:pPr>
        <w:pStyle w:val="3"/>
        <w:spacing w:before="0" w:after="0" w:line="584" w:lineRule="exact"/>
        <w:ind w:firstLine="643" w:firstLineChars="200"/>
        <w:rPr>
          <w:rFonts w:ascii="Times New Roman" w:hAnsi="Times New Roman" w:eastAsia="黑体"/>
        </w:rPr>
      </w:pP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四、</w:t>
      </w:r>
      <w:r>
        <w:rPr>
          <w:rFonts w:ascii="Times New Roman" w:hAnsi="Times New Roman" w:eastAsia="黑体"/>
          <w:kern w:val="0"/>
        </w:rPr>
        <w:t>财政</w:t>
      </w:r>
      <w:r>
        <w:rPr>
          <w:rFonts w:ascii="Times New Roman" w:hAnsi="Times New Roman" w:eastAsia="黑体"/>
        </w:rPr>
        <w:t>拨款收入支出决算总体情况说明</w:t>
      </w:r>
    </w:p>
    <w:p>
      <w:pPr>
        <w:spacing w:line="584" w:lineRule="exact"/>
        <w:ind w:firstLine="643" w:firstLineChars="200"/>
        <w:rPr>
          <w:rFonts w:eastAsia="楷体_GB2312"/>
          <w:b/>
          <w:bCs/>
          <w:sz w:val="32"/>
          <w:szCs w:val="32"/>
        </w:rPr>
      </w:pPr>
      <w:r>
        <w:rPr>
          <w:rFonts w:eastAsia="楷体_GB2312"/>
          <w:b/>
          <w:bCs/>
          <w:sz w:val="32"/>
          <w:szCs w:val="32"/>
        </w:rPr>
        <w:t>（一）财政拨款收支与2016 年度决算对比情况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本部门2017年度财政拨款收支全部为一般公共预算财政拨款收支。一般公共预算财政拨款年初结转和结余</w:t>
      </w:r>
      <w:r>
        <w:rPr>
          <w:rFonts w:hint="eastAsia" w:eastAsia="仿宋_GB2312"/>
          <w:sz w:val="32"/>
          <w:szCs w:val="32"/>
          <w:lang w:val="en-US" w:eastAsia="zh-CN"/>
        </w:rPr>
        <w:t>0</w:t>
      </w:r>
      <w:r>
        <w:rPr>
          <w:rFonts w:eastAsia="仿宋_GB2312"/>
          <w:sz w:val="32"/>
          <w:szCs w:val="32"/>
        </w:rPr>
        <w:t>万元、本年收入</w:t>
      </w:r>
      <w:r>
        <w:rPr>
          <w:rFonts w:hint="eastAsia" w:eastAsia="仿宋_GB2312"/>
          <w:sz w:val="32"/>
          <w:szCs w:val="32"/>
          <w:lang w:val="en-US" w:eastAsia="zh-CN"/>
        </w:rPr>
        <w:t>710.83</w:t>
      </w:r>
      <w:r>
        <w:rPr>
          <w:rFonts w:eastAsia="仿宋_GB2312"/>
          <w:sz w:val="32"/>
          <w:szCs w:val="32"/>
        </w:rPr>
        <w:t>万元；本年支出</w:t>
      </w:r>
      <w:r>
        <w:rPr>
          <w:rFonts w:hint="eastAsia" w:eastAsia="仿宋_GB2312"/>
          <w:sz w:val="32"/>
          <w:szCs w:val="32"/>
          <w:lang w:val="en-US" w:eastAsia="zh-CN"/>
        </w:rPr>
        <w:t>710.83</w:t>
      </w:r>
      <w:r>
        <w:rPr>
          <w:rFonts w:eastAsia="仿宋_GB2312"/>
          <w:sz w:val="32"/>
          <w:szCs w:val="32"/>
        </w:rPr>
        <w:t>万元、年末结转和结余</w:t>
      </w:r>
      <w:r>
        <w:rPr>
          <w:rFonts w:hint="eastAsia" w:eastAsia="仿宋_GB2312"/>
          <w:sz w:val="32"/>
          <w:szCs w:val="32"/>
          <w:lang w:val="en-US" w:eastAsia="zh-CN"/>
        </w:rPr>
        <w:t>0</w:t>
      </w:r>
      <w:r>
        <w:rPr>
          <w:rFonts w:eastAsia="仿宋_GB2312"/>
          <w:sz w:val="32"/>
          <w:szCs w:val="32"/>
        </w:rPr>
        <w:t>万元。与2016年度决算相比，一般公共预算财政拨款本年收入减少</w:t>
      </w:r>
      <w:r>
        <w:rPr>
          <w:rFonts w:hint="eastAsia" w:eastAsia="仿宋_GB2312"/>
          <w:sz w:val="32"/>
          <w:szCs w:val="32"/>
          <w:lang w:val="en-US" w:eastAsia="zh-CN"/>
        </w:rPr>
        <w:t>266.97</w:t>
      </w:r>
      <w:r>
        <w:rPr>
          <w:rFonts w:eastAsia="仿宋_GB2312"/>
          <w:sz w:val="32"/>
          <w:szCs w:val="32"/>
        </w:rPr>
        <w:t>万元，降低</w:t>
      </w:r>
      <w:r>
        <w:rPr>
          <w:rFonts w:hint="eastAsia" w:eastAsia="仿宋_GB2312"/>
          <w:sz w:val="32"/>
          <w:szCs w:val="32"/>
          <w:lang w:val="en-US" w:eastAsia="zh-CN"/>
        </w:rPr>
        <w:t>27.30</w:t>
      </w:r>
      <w:r>
        <w:rPr>
          <w:rFonts w:eastAsia="仿宋_GB2312"/>
          <w:sz w:val="32"/>
          <w:szCs w:val="32"/>
        </w:rPr>
        <w:t>%，主要原因是</w:t>
      </w:r>
      <w:r>
        <w:rPr>
          <w:rFonts w:hint="eastAsia" w:eastAsia="仿宋_GB2312"/>
          <w:sz w:val="32"/>
          <w:szCs w:val="32"/>
          <w:lang w:eastAsia="zh-CN"/>
        </w:rPr>
        <w:t>人员经费支出、环境治理支出、大气污染支出减少</w:t>
      </w:r>
      <w:r>
        <w:rPr>
          <w:rFonts w:eastAsia="仿宋_GB2312"/>
          <w:sz w:val="32"/>
          <w:szCs w:val="32"/>
        </w:rPr>
        <w:t>；本年支出减少</w:t>
      </w:r>
      <w:r>
        <w:rPr>
          <w:rFonts w:hint="eastAsia" w:eastAsia="仿宋_GB2312"/>
          <w:sz w:val="32"/>
          <w:szCs w:val="32"/>
          <w:lang w:val="en-US" w:eastAsia="zh-CN"/>
        </w:rPr>
        <w:t>266.97</w:t>
      </w:r>
      <w:r>
        <w:rPr>
          <w:rFonts w:eastAsia="仿宋_GB2312"/>
          <w:sz w:val="32"/>
          <w:szCs w:val="32"/>
        </w:rPr>
        <w:t>万元，降低</w:t>
      </w:r>
      <w:r>
        <w:rPr>
          <w:rFonts w:hint="eastAsia" w:eastAsia="仿宋_GB2312"/>
          <w:sz w:val="32"/>
          <w:szCs w:val="32"/>
          <w:lang w:val="en-US" w:eastAsia="zh-CN"/>
        </w:rPr>
        <w:t>27.30</w:t>
      </w:r>
      <w:r>
        <w:rPr>
          <w:rFonts w:eastAsia="仿宋_GB2312"/>
          <w:sz w:val="32"/>
          <w:szCs w:val="32"/>
        </w:rPr>
        <w:t>%，主要是原因是</w:t>
      </w:r>
      <w:r>
        <w:rPr>
          <w:rFonts w:hint="eastAsia" w:eastAsia="仿宋_GB2312"/>
          <w:sz w:val="32"/>
          <w:szCs w:val="32"/>
          <w:lang w:eastAsia="zh-CN"/>
        </w:rPr>
        <w:t>人员经费支出、环境治理支出、大气污染支出减少</w:t>
      </w:r>
      <w:r>
        <w:rPr>
          <w:rFonts w:eastAsia="仿宋_GB2312"/>
          <w:sz w:val="32"/>
          <w:szCs w:val="32"/>
        </w:rPr>
        <w:t>。</w:t>
      </w:r>
    </w:p>
    <w:p>
      <w:pPr>
        <w:spacing w:line="584" w:lineRule="exact"/>
        <w:ind w:firstLine="643" w:firstLineChars="200"/>
        <w:rPr>
          <w:rFonts w:eastAsia="仿宋_GB2312"/>
          <w:b/>
          <w:bCs/>
          <w:sz w:val="32"/>
          <w:szCs w:val="32"/>
        </w:rPr>
      </w:pPr>
      <w:r>
        <w:rPr>
          <w:rFonts w:eastAsia="楷体_GB2312"/>
          <w:b/>
          <w:bCs/>
          <w:sz w:val="32"/>
          <w:szCs w:val="32"/>
        </w:rPr>
        <w:t>（二）财政拨款收支与年初预算数对比情况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本部门2017年度一般公共预算财政拨款本年收入较2017年初预算增加</w:t>
      </w:r>
      <w:r>
        <w:rPr>
          <w:rFonts w:hint="eastAsia" w:eastAsia="仿宋_GB2312"/>
          <w:sz w:val="32"/>
          <w:szCs w:val="32"/>
          <w:lang w:val="en-US" w:eastAsia="zh-CN"/>
        </w:rPr>
        <w:t>105.05</w:t>
      </w:r>
      <w:r>
        <w:rPr>
          <w:rFonts w:eastAsia="仿宋_GB2312"/>
          <w:sz w:val="32"/>
          <w:szCs w:val="32"/>
        </w:rPr>
        <w:t>万元，增长</w:t>
      </w:r>
      <w:r>
        <w:rPr>
          <w:rFonts w:hint="eastAsia" w:eastAsia="仿宋_GB2312"/>
          <w:sz w:val="32"/>
          <w:szCs w:val="32"/>
          <w:lang w:val="en-US" w:eastAsia="zh-CN"/>
        </w:rPr>
        <w:t>17.34</w:t>
      </w:r>
      <w:r>
        <w:rPr>
          <w:rFonts w:eastAsia="仿宋_GB2312"/>
          <w:sz w:val="32"/>
          <w:szCs w:val="32"/>
        </w:rPr>
        <w:t>%，主要原因是</w:t>
      </w:r>
      <w:r>
        <w:rPr>
          <w:rFonts w:hint="eastAsia" w:eastAsia="仿宋_GB2312"/>
          <w:sz w:val="32"/>
          <w:szCs w:val="32"/>
          <w:lang w:eastAsia="zh-CN"/>
        </w:rPr>
        <w:t>人员支出增加、政府主导项目增加</w:t>
      </w:r>
      <w:r>
        <w:rPr>
          <w:rFonts w:eastAsia="仿宋_GB2312"/>
          <w:sz w:val="32"/>
          <w:szCs w:val="32"/>
        </w:rPr>
        <w:t>；本年支出增加</w:t>
      </w:r>
      <w:r>
        <w:rPr>
          <w:rFonts w:hint="eastAsia" w:eastAsia="仿宋_GB2312"/>
          <w:sz w:val="32"/>
          <w:szCs w:val="32"/>
          <w:lang w:val="en-US" w:eastAsia="zh-CN"/>
        </w:rPr>
        <w:t>105.05</w:t>
      </w:r>
      <w:r>
        <w:rPr>
          <w:rFonts w:eastAsia="仿宋_GB2312"/>
          <w:sz w:val="32"/>
          <w:szCs w:val="32"/>
        </w:rPr>
        <w:t>万元，增长</w:t>
      </w:r>
      <w:r>
        <w:rPr>
          <w:rFonts w:hint="eastAsia" w:eastAsia="仿宋_GB2312"/>
          <w:sz w:val="32"/>
          <w:szCs w:val="32"/>
          <w:lang w:val="en-US" w:eastAsia="zh-CN"/>
        </w:rPr>
        <w:t>17.34</w:t>
      </w:r>
      <w:r>
        <w:rPr>
          <w:rFonts w:eastAsia="仿宋_GB2312"/>
          <w:sz w:val="32"/>
          <w:szCs w:val="32"/>
        </w:rPr>
        <w:t>%，主要原因是</w:t>
      </w:r>
      <w:r>
        <w:rPr>
          <w:rFonts w:hint="eastAsia" w:eastAsia="仿宋_GB2312"/>
          <w:sz w:val="32"/>
          <w:szCs w:val="32"/>
          <w:lang w:eastAsia="zh-CN"/>
        </w:rPr>
        <w:t>人员支出增加、政府主导项目增加</w:t>
      </w:r>
      <w:r>
        <w:rPr>
          <w:rFonts w:eastAsia="仿宋_GB2312"/>
          <w:sz w:val="32"/>
          <w:szCs w:val="32"/>
        </w:rPr>
        <w:t>。</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五、一般公共预算财政拨款“三公” 经费支出决算情况说明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本部门2017年度一般公共预算财政拨款“三公”经费支出共计</w:t>
      </w:r>
      <w:r>
        <w:rPr>
          <w:rFonts w:hint="eastAsia" w:eastAsia="仿宋_GB2312"/>
          <w:sz w:val="32"/>
          <w:szCs w:val="32"/>
          <w:lang w:val="en-US" w:eastAsia="zh-CN"/>
        </w:rPr>
        <w:t>9.97</w:t>
      </w:r>
      <w:r>
        <w:rPr>
          <w:rFonts w:eastAsia="仿宋_GB2312"/>
          <w:sz w:val="32"/>
          <w:szCs w:val="32"/>
        </w:rPr>
        <w:t>万元，较年初预算减少</w:t>
      </w:r>
      <w:r>
        <w:rPr>
          <w:rFonts w:hint="eastAsia" w:eastAsia="仿宋_GB2312"/>
          <w:sz w:val="32"/>
          <w:szCs w:val="32"/>
          <w:lang w:val="en-US" w:eastAsia="zh-CN"/>
        </w:rPr>
        <w:t>12.53</w:t>
      </w:r>
      <w:r>
        <w:rPr>
          <w:rFonts w:eastAsia="仿宋_GB2312"/>
          <w:sz w:val="32"/>
          <w:szCs w:val="32"/>
        </w:rPr>
        <w:t>万元，降低</w:t>
      </w:r>
      <w:r>
        <w:rPr>
          <w:rFonts w:hint="eastAsia" w:eastAsia="仿宋_GB2312"/>
          <w:sz w:val="32"/>
          <w:szCs w:val="32"/>
          <w:lang w:val="en-US" w:eastAsia="zh-CN"/>
        </w:rPr>
        <w:t>55.69</w:t>
      </w:r>
      <w:r>
        <w:rPr>
          <w:rFonts w:eastAsia="仿宋_GB2312"/>
          <w:sz w:val="32"/>
          <w:szCs w:val="32"/>
        </w:rPr>
        <w:t>%，主要原因是</w:t>
      </w:r>
      <w:r>
        <w:rPr>
          <w:rFonts w:hint="eastAsia" w:eastAsia="仿宋_GB2312"/>
          <w:sz w:val="32"/>
          <w:szCs w:val="32"/>
          <w:lang w:eastAsia="zh-CN"/>
        </w:rPr>
        <w:t>公务用车使用及维护费用降低</w:t>
      </w:r>
      <w:r>
        <w:rPr>
          <w:rFonts w:eastAsia="仿宋_GB2312"/>
          <w:sz w:val="32"/>
          <w:szCs w:val="32"/>
        </w:rPr>
        <w:t>；较2016年度决算减少</w:t>
      </w:r>
      <w:r>
        <w:rPr>
          <w:rFonts w:hint="eastAsia" w:eastAsia="仿宋_GB2312"/>
          <w:sz w:val="32"/>
          <w:szCs w:val="32"/>
          <w:lang w:val="en-US" w:eastAsia="zh-CN"/>
        </w:rPr>
        <w:t>10.43</w:t>
      </w:r>
      <w:r>
        <w:rPr>
          <w:rFonts w:eastAsia="仿宋_GB2312"/>
          <w:sz w:val="32"/>
          <w:szCs w:val="32"/>
        </w:rPr>
        <w:t>万元，降低</w:t>
      </w:r>
      <w:r>
        <w:rPr>
          <w:rFonts w:hint="eastAsia" w:eastAsia="仿宋_GB2312"/>
          <w:sz w:val="32"/>
          <w:szCs w:val="32"/>
          <w:lang w:val="en-US" w:eastAsia="zh-CN"/>
        </w:rPr>
        <w:t>51.13</w:t>
      </w:r>
      <w:r>
        <w:rPr>
          <w:rFonts w:eastAsia="仿宋_GB2312"/>
          <w:sz w:val="32"/>
          <w:szCs w:val="32"/>
        </w:rPr>
        <w:t>%，主要原因是</w:t>
      </w:r>
      <w:r>
        <w:rPr>
          <w:rFonts w:hint="eastAsia" w:eastAsia="仿宋_GB2312"/>
          <w:sz w:val="32"/>
          <w:szCs w:val="32"/>
          <w:lang w:eastAsia="zh-CN"/>
        </w:rPr>
        <w:t>公务用车使用及维护费用降低</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本部门2017年度因公出国（境）团组</w:t>
      </w:r>
      <w:r>
        <w:rPr>
          <w:rFonts w:hint="eastAsia" w:eastAsia="仿宋_GB2312"/>
          <w:sz w:val="32"/>
          <w:szCs w:val="32"/>
          <w:lang w:val="en-US" w:eastAsia="zh-CN"/>
        </w:rPr>
        <w:t>0</w:t>
      </w:r>
      <w:r>
        <w:rPr>
          <w:rFonts w:eastAsia="仿宋_GB2312"/>
          <w:sz w:val="32"/>
          <w:szCs w:val="32"/>
        </w:rPr>
        <w:t xml:space="preserve"> 个，因公出国（境）人次数</w:t>
      </w:r>
      <w:r>
        <w:rPr>
          <w:rFonts w:hint="eastAsia" w:eastAsia="仿宋_GB2312"/>
          <w:sz w:val="32"/>
          <w:szCs w:val="32"/>
          <w:lang w:val="en-US" w:eastAsia="zh-CN"/>
        </w:rPr>
        <w:t>0</w:t>
      </w:r>
      <w:r>
        <w:rPr>
          <w:rFonts w:eastAsia="仿宋_GB2312"/>
          <w:sz w:val="32"/>
          <w:szCs w:val="32"/>
        </w:rPr>
        <w:t>人。因公出国（境）费支出较年初预算</w:t>
      </w:r>
      <w:r>
        <w:rPr>
          <w:rFonts w:hint="eastAsia" w:eastAsia="仿宋_GB2312"/>
          <w:sz w:val="32"/>
          <w:szCs w:val="32"/>
          <w:lang w:eastAsia="zh-CN"/>
        </w:rPr>
        <w:t>无增减变化</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9.97</w:t>
      </w:r>
      <w:r>
        <w:rPr>
          <w:rFonts w:eastAsia="楷体_GB2312"/>
          <w:b/>
          <w:bCs/>
          <w:sz w:val="32"/>
          <w:szCs w:val="32"/>
        </w:rPr>
        <w:t>万元。</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本部门2017年度公务用车购置</w:t>
      </w:r>
      <w:r>
        <w:rPr>
          <w:rFonts w:hint="eastAsia" w:eastAsia="仿宋_GB2312"/>
          <w:sz w:val="32"/>
          <w:szCs w:val="32"/>
        </w:rPr>
        <w:t>数</w:t>
      </w:r>
      <w:r>
        <w:rPr>
          <w:rFonts w:eastAsia="仿宋_GB2312"/>
          <w:sz w:val="32"/>
          <w:szCs w:val="32"/>
        </w:rPr>
        <w:t>量</w:t>
      </w:r>
      <w:r>
        <w:rPr>
          <w:rFonts w:hint="eastAsia" w:eastAsia="仿宋_GB2312"/>
          <w:sz w:val="32"/>
          <w:szCs w:val="32"/>
          <w:lang w:val="en-US" w:eastAsia="zh-CN"/>
        </w:rPr>
        <w:t>0</w:t>
      </w:r>
      <w:r>
        <w:rPr>
          <w:rFonts w:eastAsia="仿宋_GB2312"/>
          <w:sz w:val="32"/>
          <w:szCs w:val="32"/>
        </w:rPr>
        <w:t>辆。公务用车购置费支出较年初预算</w:t>
      </w:r>
      <w:r>
        <w:rPr>
          <w:rFonts w:hint="eastAsia" w:eastAsia="仿宋_GB2312"/>
          <w:sz w:val="32"/>
          <w:szCs w:val="32"/>
          <w:lang w:eastAsia="zh-CN"/>
        </w:rPr>
        <w:t>无增减变化</w:t>
      </w:r>
      <w:r>
        <w:rPr>
          <w:rFonts w:eastAsia="仿宋_GB2312"/>
          <w:sz w:val="32"/>
          <w:szCs w:val="32"/>
        </w:rPr>
        <w:t>；较2016年度决算</w:t>
      </w:r>
      <w:r>
        <w:rPr>
          <w:rFonts w:hint="eastAsia" w:eastAsia="仿宋_GB2312"/>
          <w:sz w:val="32"/>
          <w:szCs w:val="32"/>
          <w:lang w:eastAsia="zh-CN"/>
        </w:rPr>
        <w:t>持平，无增减变化</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公务用车运行维护费支出</w:t>
      </w:r>
      <w:r>
        <w:rPr>
          <w:rFonts w:hint="eastAsia" w:eastAsia="仿宋_GB2312"/>
          <w:b/>
          <w:sz w:val="32"/>
          <w:szCs w:val="32"/>
          <w:lang w:val="en-US" w:eastAsia="zh-CN"/>
        </w:rPr>
        <w:t>9.97</w:t>
      </w:r>
      <w:r>
        <w:rPr>
          <w:rFonts w:eastAsia="仿宋_GB2312"/>
          <w:b/>
          <w:sz w:val="32"/>
          <w:szCs w:val="32"/>
        </w:rPr>
        <w:t>万元。</w:t>
      </w:r>
      <w:r>
        <w:rPr>
          <w:rFonts w:eastAsia="仿宋_GB2312"/>
          <w:sz w:val="32"/>
          <w:szCs w:val="32"/>
        </w:rPr>
        <w:t>本部门2017年末单位公务用车保有量</w:t>
      </w:r>
      <w:r>
        <w:rPr>
          <w:rFonts w:hint="eastAsia" w:eastAsia="仿宋_GB2312"/>
          <w:sz w:val="32"/>
          <w:szCs w:val="32"/>
          <w:lang w:val="en-US" w:eastAsia="zh-CN"/>
        </w:rPr>
        <w:t>2</w:t>
      </w:r>
      <w:r>
        <w:rPr>
          <w:rFonts w:eastAsia="仿宋_GB2312"/>
          <w:sz w:val="32"/>
          <w:szCs w:val="32"/>
        </w:rPr>
        <w:t>辆。公车运行维护费支出较年初预算增加</w:t>
      </w:r>
      <w:r>
        <w:rPr>
          <w:rFonts w:hint="eastAsia" w:eastAsia="仿宋_GB2312"/>
          <w:sz w:val="32"/>
          <w:szCs w:val="32"/>
          <w:lang w:val="en-US" w:eastAsia="zh-CN"/>
        </w:rPr>
        <w:t>12.53</w:t>
      </w:r>
      <w:r>
        <w:rPr>
          <w:rFonts w:eastAsia="仿宋_GB2312"/>
          <w:sz w:val="32"/>
          <w:szCs w:val="32"/>
        </w:rPr>
        <w:t>万元，降低</w:t>
      </w:r>
      <w:r>
        <w:rPr>
          <w:rFonts w:hint="eastAsia" w:eastAsia="仿宋_GB2312"/>
          <w:sz w:val="32"/>
          <w:szCs w:val="32"/>
          <w:lang w:val="en-US" w:eastAsia="zh-CN"/>
        </w:rPr>
        <w:t>55.69</w:t>
      </w:r>
      <w:r>
        <w:rPr>
          <w:rFonts w:eastAsia="仿宋_GB2312"/>
          <w:sz w:val="32"/>
          <w:szCs w:val="32"/>
        </w:rPr>
        <w:t>%,主要原因是</w:t>
      </w:r>
      <w:r>
        <w:rPr>
          <w:rFonts w:hint="eastAsia" w:eastAsia="仿宋_GB2312"/>
          <w:sz w:val="32"/>
          <w:szCs w:val="32"/>
          <w:lang w:eastAsia="zh-CN"/>
        </w:rPr>
        <w:t>公务用车运行维护费用降低</w:t>
      </w:r>
      <w:r>
        <w:rPr>
          <w:rFonts w:eastAsia="仿宋_GB2312"/>
          <w:sz w:val="32"/>
          <w:szCs w:val="32"/>
        </w:rPr>
        <w:t>；较2016年度决算减少</w:t>
      </w:r>
      <w:r>
        <w:rPr>
          <w:rFonts w:hint="eastAsia" w:eastAsia="仿宋_GB2312"/>
          <w:sz w:val="32"/>
          <w:szCs w:val="32"/>
          <w:lang w:val="en-US" w:eastAsia="zh-CN"/>
        </w:rPr>
        <w:t>10.43</w:t>
      </w:r>
      <w:r>
        <w:rPr>
          <w:rFonts w:eastAsia="仿宋_GB2312"/>
          <w:sz w:val="32"/>
          <w:szCs w:val="32"/>
        </w:rPr>
        <w:t>万元，降低</w:t>
      </w:r>
      <w:r>
        <w:rPr>
          <w:rFonts w:hint="eastAsia" w:eastAsia="仿宋_GB2312"/>
          <w:sz w:val="32"/>
          <w:szCs w:val="32"/>
          <w:lang w:val="en-US" w:eastAsia="zh-CN"/>
        </w:rPr>
        <w:t>51.13</w:t>
      </w:r>
      <w:r>
        <w:rPr>
          <w:rFonts w:eastAsia="仿宋_GB2312"/>
          <w:sz w:val="32"/>
          <w:szCs w:val="32"/>
        </w:rPr>
        <w:t>%，主要原因是</w:t>
      </w:r>
      <w:r>
        <w:rPr>
          <w:rFonts w:hint="eastAsia" w:eastAsia="仿宋_GB2312"/>
          <w:sz w:val="32"/>
          <w:szCs w:val="32"/>
          <w:lang w:eastAsia="zh-CN"/>
        </w:rPr>
        <w:t>公务用车运行维护费用降低</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本部门2017年度公务接待共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人次。公务接待费支出较年初预算</w:t>
      </w:r>
      <w:r>
        <w:rPr>
          <w:rFonts w:hint="eastAsia" w:eastAsia="仿宋_GB2312"/>
          <w:sz w:val="32"/>
          <w:szCs w:val="32"/>
          <w:lang w:eastAsia="zh-CN"/>
        </w:rPr>
        <w:t>无增减变化</w:t>
      </w:r>
      <w:r>
        <w:rPr>
          <w:rFonts w:eastAsia="仿宋_GB2312"/>
          <w:sz w:val="32"/>
          <w:szCs w:val="32"/>
        </w:rPr>
        <w:t>；较2016年度决算</w:t>
      </w:r>
      <w:r>
        <w:rPr>
          <w:rFonts w:hint="eastAsia" w:eastAsia="仿宋_GB2312"/>
          <w:sz w:val="32"/>
          <w:szCs w:val="32"/>
          <w:lang w:eastAsia="zh-CN"/>
        </w:rPr>
        <w:t>持平</w:t>
      </w:r>
      <w:r>
        <w:rPr>
          <w:rFonts w:eastAsia="仿宋_GB2312"/>
          <w:sz w:val="32"/>
          <w:szCs w:val="32"/>
        </w:rPr>
        <w:t>，</w:t>
      </w:r>
      <w:r>
        <w:rPr>
          <w:rFonts w:hint="eastAsia" w:eastAsia="仿宋_GB2312"/>
          <w:sz w:val="32"/>
          <w:szCs w:val="32"/>
          <w:lang w:eastAsia="zh-CN"/>
        </w:rPr>
        <w:t>无增减变化</w:t>
      </w:r>
      <w:r>
        <w:rPr>
          <w:rFonts w:eastAsia="仿宋_GB2312"/>
          <w:sz w:val="32"/>
          <w:szCs w:val="32"/>
        </w:rPr>
        <w:t>。</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六、绩效预算</w:t>
      </w:r>
      <w:r>
        <w:rPr>
          <w:rFonts w:ascii="Times New Roman" w:hAnsi="Times New Roman" w:eastAsia="黑体"/>
          <w:kern w:val="0"/>
        </w:rPr>
        <w:t>管理</w:t>
      </w:r>
      <w:r>
        <w:rPr>
          <w:rFonts w:ascii="Times New Roman" w:hAnsi="Times New Roman" w:eastAsia="黑体"/>
        </w:rPr>
        <w:t>工作开展情况说明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（一）绩效管理工作开展情况</w:t>
      </w:r>
    </w:p>
    <w:p>
      <w:pPr>
        <w:adjustRightInd w:val="0"/>
        <w:snapToGrid w:val="0"/>
        <w:spacing w:line="584" w:lineRule="exact"/>
        <w:ind w:firstLine="640" w:firstLineChars="200"/>
        <w:rPr>
          <w:rFonts w:eastAsia="仿宋_GB2312"/>
          <w:sz w:val="32"/>
          <w:szCs w:val="32"/>
        </w:rPr>
      </w:pPr>
      <w:r>
        <w:rPr>
          <w:rFonts w:hint="eastAsia" w:eastAsia="仿宋_GB2312"/>
          <w:sz w:val="32"/>
          <w:szCs w:val="32"/>
        </w:rPr>
        <w:t>为深入贯彻落实预算法，进一步建立科学规范的绩效预算运行监控体系，提高财政资金使用绩效，根据《河北省省级绩效预算运行监控管理办法(试行)》（冀财库【2016】47号）和有关规定，2017年我镇进一步建立科学规范的绩效预算运行监控体系，提高财政资金使用绩效，我镇按照预算绩效管理改革要求，以绩效为导向，严格执行绩效预算管理。按照省市文件要求，我单位重新修订了部门职责、工作活动及绩效评价指标，对预算项目执行及工作活动进行了绩效评价，并将绩效评价结果应用到实际工作中，进一步提升了部门预算绩效管理工作水平。</w:t>
      </w:r>
    </w:p>
    <w:p>
      <w:pPr>
        <w:numPr>
          <w:ilvl w:val="0"/>
          <w:numId w:val="1"/>
        </w:numPr>
        <w:adjustRightInd w:val="0"/>
        <w:snapToGrid w:val="0"/>
        <w:spacing w:line="584" w:lineRule="exact"/>
        <w:ind w:firstLine="640" w:firstLineChars="200"/>
        <w:rPr>
          <w:rFonts w:eastAsia="仿宋_GB2312"/>
          <w:sz w:val="32"/>
          <w:szCs w:val="32"/>
        </w:rPr>
      </w:pPr>
      <w:r>
        <w:rPr>
          <w:rFonts w:eastAsia="仿宋_GB2312"/>
          <w:sz w:val="32"/>
          <w:szCs w:val="32"/>
        </w:rPr>
        <w:t>预算项目绩效评价开展情况</w:t>
      </w:r>
    </w:p>
    <w:p>
      <w:pPr>
        <w:numPr>
          <w:ilvl w:val="0"/>
          <w:numId w:val="0"/>
        </w:numPr>
        <w:adjustRightInd w:val="0"/>
        <w:snapToGrid w:val="0"/>
        <w:spacing w:line="584" w:lineRule="exact"/>
        <w:rPr>
          <w:rFonts w:eastAsia="仿宋_GB2312"/>
          <w:sz w:val="32"/>
          <w:szCs w:val="32"/>
        </w:rPr>
      </w:pPr>
      <w:r>
        <w:rPr>
          <w:rFonts w:hint="eastAsia" w:eastAsia="仿宋_GB2312"/>
          <w:sz w:val="32"/>
          <w:szCs w:val="32"/>
          <w:lang w:val="en-US" w:eastAsia="zh-CN"/>
        </w:rPr>
        <w:t xml:space="preserve">    </w:t>
      </w:r>
      <w:r>
        <w:rPr>
          <w:rFonts w:hint="eastAsia" w:eastAsia="仿宋_GB2312"/>
          <w:sz w:val="32"/>
          <w:szCs w:val="32"/>
        </w:rPr>
        <w:t>为深入推进全过程预算绩效管理，不断完善项目管理，进一步落实支出责任，加快预算执行进度，更好地实现绩效目标，我镇对环境综合治理、造林绿化等项目开展绩效监控工作。建立了“部门职责-工作活动-预算项目”三个层级的绩效预算管理结构和绩效目标指标管理体系，预算编制进一步科学、规范、高效。</w:t>
      </w:r>
    </w:p>
    <w:p>
      <w:pPr>
        <w:numPr>
          <w:ilvl w:val="0"/>
          <w:numId w:val="1"/>
        </w:numPr>
        <w:adjustRightInd w:val="0"/>
        <w:snapToGrid w:val="0"/>
        <w:spacing w:line="584" w:lineRule="exact"/>
        <w:ind w:left="0" w:leftChars="0" w:firstLine="640" w:firstLineChars="200"/>
        <w:rPr>
          <w:rFonts w:eastAsia="仿宋_GB2312"/>
          <w:sz w:val="32"/>
          <w:szCs w:val="32"/>
        </w:rPr>
      </w:pPr>
      <w:r>
        <w:rPr>
          <w:rFonts w:eastAsia="仿宋_GB2312"/>
          <w:sz w:val="32"/>
          <w:szCs w:val="32"/>
        </w:rPr>
        <w:t>预算项目绩效自评选例</w:t>
      </w:r>
    </w:p>
    <w:p>
      <w:pPr>
        <w:pStyle w:val="3"/>
        <w:spacing w:before="0" w:after="0" w:line="584" w:lineRule="exact"/>
        <w:ind w:firstLine="640" w:firstLineChars="200"/>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按照市财政预算绩效管理要求，对2017年我部门绩效预算执行情况全面开展了自评，自评结果为良好。我部门对预算绩效评价结果进行了认真分析，对管理中存在的问题，提出改进措施。预算绩效管理工作有效的减少了我部门资金使用管理中的损失浪费现象，使资金达到了合理、优化配给。</w:t>
      </w:r>
    </w:p>
    <w:p>
      <w:pPr>
        <w:pStyle w:val="3"/>
        <w:spacing w:before="0" w:after="0" w:line="584" w:lineRule="exact"/>
        <w:ind w:firstLine="640" w:firstLineChars="200"/>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《大城县里坦镇2017年绩效预算文本》中“部门职责-工作活动绩效目标体系”共包括26项绩效指标。</w:t>
      </w:r>
    </w:p>
    <w:tbl>
      <w:tblPr>
        <w:tblStyle w:val="9"/>
        <w:tblW w:w="1038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5"/>
        <w:gridCol w:w="845"/>
        <w:gridCol w:w="2055"/>
        <w:gridCol w:w="2151"/>
        <w:gridCol w:w="1215"/>
        <w:gridCol w:w="720"/>
        <w:gridCol w:w="690"/>
        <w:gridCol w:w="585"/>
        <w:gridCol w:w="7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7661"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宋体" w:hAnsi="宋体" w:eastAsia="宋体" w:cs="宋体"/>
                <w:sz w:val="24"/>
              </w:rPr>
            </w:pPr>
            <w:r>
              <w:rPr>
                <w:rFonts w:hint="eastAsia" w:ascii="宋体" w:hAnsi="宋体" w:eastAsia="宋体" w:cs="宋体"/>
                <w:sz w:val="24"/>
              </w:rPr>
              <w:t>510大城县里坦镇人民政府</w:t>
            </w:r>
          </w:p>
        </w:tc>
        <w:tc>
          <w:tcPr>
            <w:tcW w:w="2724"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宋体" w:hAnsi="宋体" w:eastAsia="宋体" w:cs="宋体"/>
                <w:sz w:val="24"/>
              </w:rPr>
            </w:pPr>
            <w:r>
              <w:rPr>
                <w:rFonts w:hint="eastAsia" w:ascii="宋体" w:hAnsi="宋体" w:eastAsia="宋体" w:cs="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395" w:type="dxa"/>
            <w:vMerge w:val="restart"/>
            <w:shd w:val="clear" w:color="auto" w:fill="auto"/>
            <w:vAlign w:val="center"/>
          </w:tcPr>
          <w:p>
            <w:pPr>
              <w:spacing w:line="300" w:lineRule="exact"/>
              <w:jc w:val="center"/>
              <w:rPr>
                <w:rFonts w:hint="eastAsia" w:ascii="宋体" w:hAnsi="宋体" w:eastAsia="宋体" w:cs="宋体"/>
                <w:b/>
              </w:rPr>
            </w:pPr>
            <w:r>
              <w:rPr>
                <w:rFonts w:hint="eastAsia" w:ascii="宋体" w:hAnsi="宋体" w:eastAsia="宋体" w:cs="宋体"/>
                <w:b/>
              </w:rPr>
              <w:t>职责活动</w:t>
            </w:r>
          </w:p>
        </w:tc>
        <w:tc>
          <w:tcPr>
            <w:tcW w:w="845" w:type="dxa"/>
            <w:vMerge w:val="restart"/>
            <w:shd w:val="clear" w:color="auto" w:fill="auto"/>
            <w:vAlign w:val="center"/>
          </w:tcPr>
          <w:p>
            <w:pPr>
              <w:spacing w:line="300" w:lineRule="exact"/>
              <w:jc w:val="center"/>
              <w:rPr>
                <w:rFonts w:hint="eastAsia" w:ascii="宋体" w:hAnsi="宋体" w:eastAsia="宋体" w:cs="宋体"/>
                <w:b/>
              </w:rPr>
            </w:pPr>
            <w:r>
              <w:rPr>
                <w:rFonts w:hint="eastAsia" w:ascii="宋体" w:hAnsi="宋体" w:eastAsia="宋体" w:cs="宋体"/>
                <w:b/>
              </w:rPr>
              <w:t>年度预算数</w:t>
            </w:r>
          </w:p>
        </w:tc>
        <w:tc>
          <w:tcPr>
            <w:tcW w:w="2055" w:type="dxa"/>
            <w:vMerge w:val="restart"/>
            <w:shd w:val="clear" w:color="auto" w:fill="auto"/>
            <w:vAlign w:val="center"/>
          </w:tcPr>
          <w:p>
            <w:pPr>
              <w:spacing w:line="300" w:lineRule="exact"/>
              <w:jc w:val="center"/>
              <w:rPr>
                <w:rFonts w:hint="eastAsia" w:ascii="宋体" w:hAnsi="宋体" w:eastAsia="宋体" w:cs="宋体"/>
                <w:b/>
              </w:rPr>
            </w:pPr>
            <w:r>
              <w:rPr>
                <w:rFonts w:hint="eastAsia" w:ascii="宋体" w:hAnsi="宋体" w:eastAsia="宋体" w:cs="宋体"/>
                <w:b/>
              </w:rPr>
              <w:t>内容描述</w:t>
            </w:r>
          </w:p>
        </w:tc>
        <w:tc>
          <w:tcPr>
            <w:tcW w:w="2151" w:type="dxa"/>
            <w:vMerge w:val="restart"/>
            <w:shd w:val="clear" w:color="auto" w:fill="auto"/>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1215" w:type="dxa"/>
            <w:vMerge w:val="restart"/>
            <w:shd w:val="clear" w:color="auto" w:fill="auto"/>
            <w:vAlign w:val="center"/>
          </w:tcPr>
          <w:p>
            <w:pPr>
              <w:spacing w:line="300" w:lineRule="exact"/>
              <w:jc w:val="center"/>
              <w:rPr>
                <w:rFonts w:hint="eastAsia" w:ascii="宋体" w:hAnsi="宋体" w:eastAsia="宋体" w:cs="宋体"/>
                <w:b/>
              </w:rPr>
            </w:pPr>
            <w:r>
              <w:rPr>
                <w:rFonts w:hint="eastAsia" w:ascii="宋体" w:hAnsi="宋体" w:eastAsia="宋体" w:cs="宋体"/>
                <w:b/>
              </w:rPr>
              <w:t>绩效指标</w:t>
            </w:r>
          </w:p>
        </w:tc>
        <w:tc>
          <w:tcPr>
            <w:tcW w:w="2724" w:type="dxa"/>
            <w:gridSpan w:val="4"/>
            <w:shd w:val="clear" w:color="auto" w:fill="auto"/>
            <w:vAlign w:val="center"/>
          </w:tcPr>
          <w:p>
            <w:pPr>
              <w:spacing w:line="300" w:lineRule="exact"/>
              <w:jc w:val="center"/>
              <w:rPr>
                <w:rFonts w:hint="eastAsia" w:ascii="宋体" w:hAnsi="宋体" w:eastAsia="宋体" w:cs="宋体"/>
                <w:b/>
              </w:rPr>
            </w:pPr>
            <w:r>
              <w:rPr>
                <w:rFonts w:hint="eastAsia" w:ascii="宋体" w:hAnsi="宋体" w:eastAsia="宋体" w:cs="宋体"/>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395" w:type="dxa"/>
            <w:vMerge w:val="continue"/>
            <w:shd w:val="clear" w:color="auto" w:fill="auto"/>
            <w:vAlign w:val="center"/>
          </w:tcPr>
          <w:p>
            <w:pPr>
              <w:spacing w:line="300" w:lineRule="exact"/>
              <w:jc w:val="left"/>
              <w:outlineLvl w:val="0"/>
              <w:rPr>
                <w:rFonts w:hint="eastAsia" w:ascii="宋体" w:hAnsi="宋体" w:eastAsia="宋体" w:cs="宋体"/>
              </w:rPr>
            </w:pPr>
          </w:p>
        </w:tc>
        <w:tc>
          <w:tcPr>
            <w:tcW w:w="845" w:type="dxa"/>
            <w:vMerge w:val="continue"/>
            <w:shd w:val="clear" w:color="auto" w:fill="auto"/>
            <w:vAlign w:val="center"/>
          </w:tcPr>
          <w:p>
            <w:pPr>
              <w:spacing w:line="300" w:lineRule="exact"/>
              <w:jc w:val="left"/>
              <w:outlineLvl w:val="0"/>
              <w:rPr>
                <w:rFonts w:hint="eastAsia" w:ascii="宋体" w:hAnsi="宋体" w:eastAsia="宋体" w:cs="宋体"/>
              </w:rPr>
            </w:pPr>
          </w:p>
        </w:tc>
        <w:tc>
          <w:tcPr>
            <w:tcW w:w="2055" w:type="dxa"/>
            <w:vMerge w:val="continue"/>
            <w:shd w:val="clear" w:color="auto" w:fill="auto"/>
            <w:vAlign w:val="center"/>
          </w:tcPr>
          <w:p>
            <w:pPr>
              <w:spacing w:line="300" w:lineRule="exact"/>
              <w:jc w:val="left"/>
              <w:outlineLvl w:val="0"/>
              <w:rPr>
                <w:rFonts w:hint="eastAsia" w:ascii="宋体" w:hAnsi="宋体" w:eastAsia="宋体" w:cs="宋体"/>
              </w:rPr>
            </w:pPr>
          </w:p>
        </w:tc>
        <w:tc>
          <w:tcPr>
            <w:tcW w:w="2151" w:type="dxa"/>
            <w:vMerge w:val="continue"/>
            <w:shd w:val="clear" w:color="auto" w:fill="auto"/>
            <w:vAlign w:val="center"/>
          </w:tcPr>
          <w:p>
            <w:pPr>
              <w:spacing w:line="300" w:lineRule="exact"/>
              <w:jc w:val="left"/>
              <w:outlineLvl w:val="0"/>
              <w:rPr>
                <w:rFonts w:hint="eastAsia" w:ascii="宋体" w:hAnsi="宋体" w:eastAsia="宋体" w:cs="宋体"/>
              </w:rPr>
            </w:pPr>
          </w:p>
        </w:tc>
        <w:tc>
          <w:tcPr>
            <w:tcW w:w="1215" w:type="dxa"/>
            <w:vMerge w:val="continue"/>
            <w:shd w:val="clear" w:color="auto" w:fill="auto"/>
            <w:vAlign w:val="center"/>
          </w:tcPr>
          <w:p>
            <w:pPr>
              <w:spacing w:line="300" w:lineRule="exact"/>
              <w:jc w:val="left"/>
              <w:outlineLvl w:val="0"/>
              <w:rPr>
                <w:rFonts w:hint="eastAsia" w:ascii="宋体" w:hAnsi="宋体" w:eastAsia="宋体" w:cs="宋体"/>
              </w:rPr>
            </w:pPr>
          </w:p>
        </w:tc>
        <w:tc>
          <w:tcPr>
            <w:tcW w:w="720" w:type="dxa"/>
            <w:shd w:val="clear" w:color="auto" w:fill="auto"/>
            <w:vAlign w:val="center"/>
          </w:tcPr>
          <w:p>
            <w:pPr>
              <w:spacing w:line="300" w:lineRule="exact"/>
              <w:jc w:val="center"/>
              <w:rPr>
                <w:rFonts w:hint="eastAsia" w:ascii="宋体" w:hAnsi="宋体" w:eastAsia="宋体" w:cs="宋体"/>
                <w:b/>
              </w:rPr>
            </w:pPr>
            <w:r>
              <w:rPr>
                <w:rFonts w:hint="eastAsia" w:ascii="宋体" w:hAnsi="宋体" w:eastAsia="宋体" w:cs="宋体"/>
                <w:b/>
              </w:rPr>
              <w:t>优</w:t>
            </w:r>
          </w:p>
        </w:tc>
        <w:tc>
          <w:tcPr>
            <w:tcW w:w="690" w:type="dxa"/>
            <w:shd w:val="clear" w:color="auto" w:fill="auto"/>
            <w:vAlign w:val="center"/>
          </w:tcPr>
          <w:p>
            <w:pPr>
              <w:spacing w:line="300" w:lineRule="exact"/>
              <w:jc w:val="center"/>
              <w:rPr>
                <w:rFonts w:hint="eastAsia" w:ascii="宋体" w:hAnsi="宋体" w:eastAsia="宋体" w:cs="宋体"/>
                <w:b/>
              </w:rPr>
            </w:pPr>
            <w:r>
              <w:rPr>
                <w:rFonts w:hint="eastAsia" w:ascii="宋体" w:hAnsi="宋体" w:eastAsia="宋体" w:cs="宋体"/>
                <w:b/>
              </w:rPr>
              <w:t>良</w:t>
            </w:r>
          </w:p>
        </w:tc>
        <w:tc>
          <w:tcPr>
            <w:tcW w:w="585" w:type="dxa"/>
            <w:shd w:val="clear" w:color="auto" w:fill="auto"/>
            <w:vAlign w:val="center"/>
          </w:tcPr>
          <w:p>
            <w:pPr>
              <w:spacing w:line="300" w:lineRule="exact"/>
              <w:jc w:val="center"/>
              <w:rPr>
                <w:rFonts w:hint="eastAsia" w:ascii="宋体" w:hAnsi="宋体" w:eastAsia="宋体" w:cs="宋体"/>
                <w:b/>
              </w:rPr>
            </w:pPr>
            <w:r>
              <w:rPr>
                <w:rFonts w:hint="eastAsia" w:ascii="宋体" w:hAnsi="宋体" w:eastAsia="宋体" w:cs="宋体"/>
                <w:b/>
              </w:rPr>
              <w:t>中</w:t>
            </w:r>
          </w:p>
        </w:tc>
        <w:tc>
          <w:tcPr>
            <w:tcW w:w="729" w:type="dxa"/>
            <w:shd w:val="clear" w:color="auto" w:fill="auto"/>
            <w:vAlign w:val="center"/>
          </w:tcPr>
          <w:p>
            <w:pPr>
              <w:spacing w:line="300" w:lineRule="exact"/>
              <w:jc w:val="center"/>
              <w:rPr>
                <w:rFonts w:hint="eastAsia" w:ascii="宋体" w:hAnsi="宋体" w:eastAsia="宋体" w:cs="宋体"/>
                <w:b/>
              </w:rPr>
            </w:pPr>
            <w:r>
              <w:rPr>
                <w:rFonts w:hint="eastAsia" w:ascii="宋体" w:hAnsi="宋体" w:eastAsia="宋体" w:cs="宋体"/>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计划生育</w:t>
            </w:r>
          </w:p>
        </w:tc>
        <w:tc>
          <w:tcPr>
            <w:tcW w:w="84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68.00</w:t>
            </w: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坚持计划生育基本国策，提供各类计划生育技术服务，建立计划生育利益导向机制，开展出生人口性别比治理以及流动人口计划生育管理等各项工作。</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保持适度的低生育水平，有效保障计划生育家庭生活水平，提高妇女生殖健康水平，降低出生缺陷的发生，有效遏制出生人口性别比偏高问题。</w:t>
            </w:r>
          </w:p>
        </w:tc>
        <w:tc>
          <w:tcPr>
            <w:tcW w:w="1215" w:type="dxa"/>
            <w:shd w:val="clear" w:color="auto" w:fill="auto"/>
            <w:vAlign w:val="center"/>
          </w:tcPr>
          <w:p>
            <w:pPr>
              <w:spacing w:line="300" w:lineRule="exact"/>
              <w:ind w:firstLine="335" w:firstLineChars="0"/>
              <w:jc w:val="left"/>
              <w:rPr>
                <w:rFonts w:hint="eastAsia" w:ascii="宋体" w:hAnsi="宋体" w:eastAsia="宋体" w:cs="宋体"/>
              </w:rPr>
            </w:pPr>
          </w:p>
        </w:tc>
        <w:tc>
          <w:tcPr>
            <w:tcW w:w="720" w:type="dxa"/>
            <w:shd w:val="clear" w:color="auto" w:fill="auto"/>
            <w:vAlign w:val="center"/>
          </w:tcPr>
          <w:p>
            <w:pPr>
              <w:spacing w:line="300" w:lineRule="exact"/>
              <w:jc w:val="center"/>
              <w:rPr>
                <w:rFonts w:hint="eastAsia" w:ascii="宋体" w:hAnsi="宋体" w:eastAsia="宋体" w:cs="宋体"/>
              </w:rPr>
            </w:pPr>
          </w:p>
        </w:tc>
        <w:tc>
          <w:tcPr>
            <w:tcW w:w="690" w:type="dxa"/>
            <w:shd w:val="clear" w:color="auto" w:fill="auto"/>
            <w:vAlign w:val="center"/>
          </w:tcPr>
          <w:p>
            <w:pPr>
              <w:spacing w:line="300" w:lineRule="exact"/>
              <w:jc w:val="center"/>
              <w:rPr>
                <w:rFonts w:hint="eastAsia" w:ascii="宋体" w:hAnsi="宋体" w:eastAsia="宋体" w:cs="宋体"/>
              </w:rPr>
            </w:pPr>
          </w:p>
        </w:tc>
        <w:tc>
          <w:tcPr>
            <w:tcW w:w="585" w:type="dxa"/>
            <w:shd w:val="clear" w:color="auto" w:fill="auto"/>
            <w:vAlign w:val="center"/>
          </w:tcPr>
          <w:p>
            <w:pPr>
              <w:spacing w:line="300" w:lineRule="exact"/>
              <w:jc w:val="center"/>
              <w:rPr>
                <w:rFonts w:hint="eastAsia" w:ascii="宋体" w:hAnsi="宋体" w:eastAsia="宋体" w:cs="宋体"/>
              </w:rPr>
            </w:pPr>
          </w:p>
        </w:tc>
        <w:tc>
          <w:tcPr>
            <w:tcW w:w="729" w:type="dxa"/>
            <w:shd w:val="clear" w:color="auto" w:fill="auto"/>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计划生育家庭发展与利益导向机制建设</w:t>
            </w:r>
          </w:p>
        </w:tc>
        <w:tc>
          <w:tcPr>
            <w:tcW w:w="84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68.00</w:t>
            </w: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通过实施国家奖扶、特扶等制度，创建幸福家庭等工作，全面提高计划生育家庭的发展能力。</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有效引导群众自觉实行计划生育，加强计划生育家庭的发展能力，提高计划生育家庭的凝聚力及成员幸福感。</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农村部分计划生育家庭奖励扶助政策落实率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≥85%</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计划生育指导与管理</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做好出生人口性别比治理工作，加强流动人口计划生育管理，提升基层基础计划生育队伍服务水平。</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逐步扩大流动人口卫生计生基本公共服务均等化覆盖面，提高计划生育依法行政能力，提高各类人群计划生育服务满意度，促进社会和谐发展。</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流动人口计划生育服务满意率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≥85%</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计划生育群众工作</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协助政府开展计划生育群众自治、亲情关爱及幸福工程等工作，动员广大群众自觉参与和实行各项计划生育政策。</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增进广大育龄群众和计生家庭福祉，提高群众自觉实行计划生育的积极性。</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计划生育基层群众自治村（居）覆盖率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≥60%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≥50%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政府事务</w:t>
            </w:r>
          </w:p>
        </w:tc>
        <w:tc>
          <w:tcPr>
            <w:tcW w:w="84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65.00</w:t>
            </w: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按照有关要求，做好机关办公服务工作。</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以服务领导和机关保障有力为目标，降低运行成本，为创建节约型机关打下了良好的基础。提升了服务管理水平，及时了解国内外形势、党和国家的方针政策以及镇委、镇政府办公室的重要部署和要求，及时为政府工作提供优质高效服务。</w:t>
            </w:r>
          </w:p>
        </w:tc>
        <w:tc>
          <w:tcPr>
            <w:tcW w:w="1215" w:type="dxa"/>
            <w:shd w:val="clear" w:color="auto" w:fill="auto"/>
            <w:vAlign w:val="center"/>
          </w:tcPr>
          <w:p>
            <w:pPr>
              <w:spacing w:line="300" w:lineRule="exact"/>
              <w:jc w:val="left"/>
              <w:rPr>
                <w:rFonts w:hint="eastAsia" w:ascii="宋体" w:hAnsi="宋体" w:eastAsia="宋体" w:cs="宋体"/>
              </w:rPr>
            </w:pPr>
          </w:p>
        </w:tc>
        <w:tc>
          <w:tcPr>
            <w:tcW w:w="720" w:type="dxa"/>
            <w:shd w:val="clear" w:color="auto" w:fill="auto"/>
            <w:vAlign w:val="center"/>
          </w:tcPr>
          <w:p>
            <w:pPr>
              <w:spacing w:line="300" w:lineRule="exact"/>
              <w:jc w:val="center"/>
              <w:rPr>
                <w:rFonts w:hint="eastAsia" w:ascii="宋体" w:hAnsi="宋体" w:eastAsia="宋体" w:cs="宋体"/>
              </w:rPr>
            </w:pPr>
          </w:p>
        </w:tc>
        <w:tc>
          <w:tcPr>
            <w:tcW w:w="690" w:type="dxa"/>
            <w:shd w:val="clear" w:color="auto" w:fill="auto"/>
            <w:vAlign w:val="center"/>
          </w:tcPr>
          <w:p>
            <w:pPr>
              <w:spacing w:line="300" w:lineRule="exact"/>
              <w:jc w:val="center"/>
              <w:rPr>
                <w:rFonts w:hint="eastAsia" w:ascii="宋体" w:hAnsi="宋体" w:eastAsia="宋体" w:cs="宋体"/>
              </w:rPr>
            </w:pPr>
          </w:p>
        </w:tc>
        <w:tc>
          <w:tcPr>
            <w:tcW w:w="585" w:type="dxa"/>
            <w:shd w:val="clear" w:color="auto" w:fill="auto"/>
            <w:vAlign w:val="center"/>
          </w:tcPr>
          <w:p>
            <w:pPr>
              <w:spacing w:line="300" w:lineRule="exact"/>
              <w:jc w:val="center"/>
              <w:rPr>
                <w:rFonts w:hint="eastAsia" w:ascii="宋体" w:hAnsi="宋体" w:eastAsia="宋体" w:cs="宋体"/>
              </w:rPr>
            </w:pPr>
          </w:p>
        </w:tc>
        <w:tc>
          <w:tcPr>
            <w:tcW w:w="729" w:type="dxa"/>
            <w:shd w:val="clear" w:color="auto" w:fill="auto"/>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政府工作</w:t>
            </w:r>
          </w:p>
        </w:tc>
        <w:tc>
          <w:tcPr>
            <w:tcW w:w="84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65.00</w:t>
            </w: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宣传、落实好党的路线、方针、政策和国家的法律、法规，稳定农村基本经济制度，坚持依法行政，推进政务公开，加强对村民委员会的指导，提高、培育村民委员会自治能力。</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确保政府工作高效完成。</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综合业务工作完成率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≥60%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人大事务</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人大监督、人大会议、选举和任免及日常综合工作</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执法检查；会议筹备；换届选举及人事任免服务工作</w:t>
            </w:r>
          </w:p>
        </w:tc>
        <w:tc>
          <w:tcPr>
            <w:tcW w:w="1215" w:type="dxa"/>
            <w:shd w:val="clear" w:color="auto" w:fill="auto"/>
            <w:vAlign w:val="center"/>
          </w:tcPr>
          <w:p>
            <w:pPr>
              <w:spacing w:line="300" w:lineRule="exact"/>
              <w:jc w:val="left"/>
              <w:rPr>
                <w:rFonts w:hint="eastAsia" w:ascii="宋体" w:hAnsi="宋体" w:eastAsia="宋体" w:cs="宋体"/>
              </w:rPr>
            </w:pPr>
          </w:p>
        </w:tc>
        <w:tc>
          <w:tcPr>
            <w:tcW w:w="720" w:type="dxa"/>
            <w:shd w:val="clear" w:color="auto" w:fill="auto"/>
            <w:vAlign w:val="center"/>
          </w:tcPr>
          <w:p>
            <w:pPr>
              <w:spacing w:line="300" w:lineRule="exact"/>
              <w:jc w:val="center"/>
              <w:rPr>
                <w:rFonts w:hint="eastAsia" w:ascii="宋体" w:hAnsi="宋体" w:eastAsia="宋体" w:cs="宋体"/>
              </w:rPr>
            </w:pPr>
          </w:p>
        </w:tc>
        <w:tc>
          <w:tcPr>
            <w:tcW w:w="690" w:type="dxa"/>
            <w:shd w:val="clear" w:color="auto" w:fill="auto"/>
            <w:vAlign w:val="center"/>
          </w:tcPr>
          <w:p>
            <w:pPr>
              <w:spacing w:line="300" w:lineRule="exact"/>
              <w:jc w:val="center"/>
              <w:rPr>
                <w:rFonts w:hint="eastAsia" w:ascii="宋体" w:hAnsi="宋体" w:eastAsia="宋体" w:cs="宋体"/>
              </w:rPr>
            </w:pPr>
          </w:p>
        </w:tc>
        <w:tc>
          <w:tcPr>
            <w:tcW w:w="585" w:type="dxa"/>
            <w:shd w:val="clear" w:color="auto" w:fill="auto"/>
            <w:vAlign w:val="center"/>
          </w:tcPr>
          <w:p>
            <w:pPr>
              <w:spacing w:line="300" w:lineRule="exact"/>
              <w:jc w:val="center"/>
              <w:rPr>
                <w:rFonts w:hint="eastAsia" w:ascii="宋体" w:hAnsi="宋体" w:eastAsia="宋体" w:cs="宋体"/>
              </w:rPr>
            </w:pPr>
          </w:p>
        </w:tc>
        <w:tc>
          <w:tcPr>
            <w:tcW w:w="729" w:type="dxa"/>
            <w:shd w:val="clear" w:color="auto" w:fill="auto"/>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综合事务管理</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人大监督、人大会议、选举和任免及日常综合工作</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确保机关工作有效运转</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综合事务保障率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≥60%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林业生态建设</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组织全镇造林绿化、退耕还林、防沙治沙、防治水土流失、应对气候变化等工作，组织沙尘暴灾害预测预报和应急处置。加强森林资源保护管理</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完成省市下达和镇委镇政府制定的造林任务及全镇森林覆盖率考核目标。有效改善生态环境。</w:t>
            </w:r>
          </w:p>
        </w:tc>
        <w:tc>
          <w:tcPr>
            <w:tcW w:w="1215" w:type="dxa"/>
            <w:shd w:val="clear" w:color="auto" w:fill="auto"/>
            <w:vAlign w:val="center"/>
          </w:tcPr>
          <w:p>
            <w:pPr>
              <w:spacing w:line="300" w:lineRule="exact"/>
              <w:jc w:val="left"/>
              <w:rPr>
                <w:rFonts w:hint="eastAsia" w:ascii="宋体" w:hAnsi="宋体" w:eastAsia="宋体" w:cs="宋体"/>
              </w:rPr>
            </w:pPr>
          </w:p>
        </w:tc>
        <w:tc>
          <w:tcPr>
            <w:tcW w:w="720" w:type="dxa"/>
            <w:shd w:val="clear" w:color="auto" w:fill="auto"/>
            <w:vAlign w:val="center"/>
          </w:tcPr>
          <w:p>
            <w:pPr>
              <w:spacing w:line="300" w:lineRule="exact"/>
              <w:jc w:val="center"/>
              <w:rPr>
                <w:rFonts w:hint="eastAsia" w:ascii="宋体" w:hAnsi="宋体" w:eastAsia="宋体" w:cs="宋体"/>
              </w:rPr>
            </w:pPr>
          </w:p>
        </w:tc>
        <w:tc>
          <w:tcPr>
            <w:tcW w:w="690" w:type="dxa"/>
            <w:shd w:val="clear" w:color="auto" w:fill="auto"/>
            <w:vAlign w:val="center"/>
          </w:tcPr>
          <w:p>
            <w:pPr>
              <w:spacing w:line="300" w:lineRule="exact"/>
              <w:jc w:val="center"/>
              <w:rPr>
                <w:rFonts w:hint="eastAsia" w:ascii="宋体" w:hAnsi="宋体" w:eastAsia="宋体" w:cs="宋体"/>
              </w:rPr>
            </w:pPr>
          </w:p>
        </w:tc>
        <w:tc>
          <w:tcPr>
            <w:tcW w:w="585" w:type="dxa"/>
            <w:shd w:val="clear" w:color="auto" w:fill="auto"/>
            <w:vAlign w:val="center"/>
          </w:tcPr>
          <w:p>
            <w:pPr>
              <w:spacing w:line="300" w:lineRule="exact"/>
              <w:jc w:val="center"/>
              <w:rPr>
                <w:rFonts w:hint="eastAsia" w:ascii="宋体" w:hAnsi="宋体" w:eastAsia="宋体" w:cs="宋体"/>
              </w:rPr>
            </w:pPr>
          </w:p>
        </w:tc>
        <w:tc>
          <w:tcPr>
            <w:tcW w:w="729" w:type="dxa"/>
            <w:shd w:val="clear" w:color="auto" w:fill="auto"/>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vMerge w:val="restart"/>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造林绿化</w:t>
            </w:r>
          </w:p>
        </w:tc>
        <w:tc>
          <w:tcPr>
            <w:tcW w:w="845" w:type="dxa"/>
            <w:vMerge w:val="restart"/>
            <w:shd w:val="clear" w:color="auto" w:fill="auto"/>
            <w:vAlign w:val="center"/>
          </w:tcPr>
          <w:p>
            <w:pPr>
              <w:spacing w:line="300" w:lineRule="exact"/>
              <w:jc w:val="left"/>
              <w:rPr>
                <w:rFonts w:hint="eastAsia" w:ascii="宋体" w:hAnsi="宋体" w:eastAsia="宋体" w:cs="宋体"/>
              </w:rPr>
            </w:pPr>
          </w:p>
        </w:tc>
        <w:tc>
          <w:tcPr>
            <w:tcW w:w="2055" w:type="dxa"/>
            <w:vMerge w:val="restart"/>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组织、指导全镇开展造林绿化工作，指导义务植树和社会造林。</w:t>
            </w:r>
          </w:p>
        </w:tc>
        <w:tc>
          <w:tcPr>
            <w:tcW w:w="2151" w:type="dxa"/>
            <w:vMerge w:val="restart"/>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增加有林地面积，提高全镇绿化水平和森林覆盖率，改善生态环境。</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森林覆盖面积增长率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≥0.8</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≥0.6</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≥0.5</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vMerge w:val="continue"/>
            <w:shd w:val="clear" w:color="auto" w:fill="auto"/>
            <w:vAlign w:val="center"/>
          </w:tcPr>
          <w:p>
            <w:pPr>
              <w:spacing w:line="300" w:lineRule="exact"/>
              <w:jc w:val="left"/>
              <w:rPr>
                <w:rFonts w:hint="eastAsia" w:ascii="宋体" w:hAnsi="宋体" w:eastAsia="宋体" w:cs="宋体"/>
                <w:b/>
              </w:rPr>
            </w:pPr>
          </w:p>
        </w:tc>
        <w:tc>
          <w:tcPr>
            <w:tcW w:w="845" w:type="dxa"/>
            <w:vMerge w:val="continue"/>
            <w:shd w:val="clear" w:color="auto" w:fill="auto"/>
            <w:vAlign w:val="center"/>
          </w:tcPr>
          <w:p>
            <w:pPr>
              <w:spacing w:line="300" w:lineRule="exact"/>
              <w:jc w:val="left"/>
              <w:rPr>
                <w:rFonts w:hint="eastAsia" w:ascii="宋体" w:hAnsi="宋体" w:eastAsia="宋体" w:cs="宋体"/>
              </w:rPr>
            </w:pPr>
          </w:p>
        </w:tc>
        <w:tc>
          <w:tcPr>
            <w:tcW w:w="2055" w:type="dxa"/>
            <w:vMerge w:val="continue"/>
            <w:shd w:val="clear" w:color="auto" w:fill="auto"/>
            <w:vAlign w:val="center"/>
          </w:tcPr>
          <w:p>
            <w:pPr>
              <w:spacing w:line="300" w:lineRule="exact"/>
              <w:jc w:val="left"/>
              <w:rPr>
                <w:rFonts w:hint="eastAsia" w:ascii="宋体" w:hAnsi="宋体" w:eastAsia="宋体" w:cs="宋体"/>
              </w:rPr>
            </w:pPr>
          </w:p>
        </w:tc>
        <w:tc>
          <w:tcPr>
            <w:tcW w:w="2151" w:type="dxa"/>
            <w:vMerge w:val="continue"/>
            <w:shd w:val="clear" w:color="auto" w:fill="auto"/>
            <w:vAlign w:val="center"/>
          </w:tcPr>
          <w:p>
            <w:pPr>
              <w:spacing w:line="300" w:lineRule="exact"/>
              <w:jc w:val="left"/>
              <w:rPr>
                <w:rFonts w:hint="eastAsia" w:ascii="宋体" w:hAnsi="宋体" w:eastAsia="宋体" w:cs="宋体"/>
              </w:rPr>
            </w:pP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造林绿化面积</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森林抚育</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组织对中幼龄林进行抚育作业，低质低效林改造，更新造林。</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提高森林质量，促进林业持续发展。</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森林抚育面积（万亩）</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≥0.8</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≥0.6</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≥0.5</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vMerge w:val="restart"/>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退耕还林</w:t>
            </w:r>
          </w:p>
        </w:tc>
        <w:tc>
          <w:tcPr>
            <w:tcW w:w="845" w:type="dxa"/>
            <w:vMerge w:val="restart"/>
            <w:shd w:val="clear" w:color="auto" w:fill="auto"/>
            <w:vAlign w:val="center"/>
          </w:tcPr>
          <w:p>
            <w:pPr>
              <w:spacing w:line="300" w:lineRule="exact"/>
              <w:jc w:val="left"/>
              <w:rPr>
                <w:rFonts w:hint="eastAsia" w:ascii="宋体" w:hAnsi="宋体" w:eastAsia="宋体" w:cs="宋体"/>
              </w:rPr>
            </w:pPr>
          </w:p>
        </w:tc>
        <w:tc>
          <w:tcPr>
            <w:tcW w:w="2055" w:type="dxa"/>
            <w:vMerge w:val="restart"/>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按照规划和省市下达的年度计划，组织实施退耕还林、荒山荒地造林等工程，兑现政策补助资金。</w:t>
            </w:r>
          </w:p>
        </w:tc>
        <w:tc>
          <w:tcPr>
            <w:tcW w:w="2151" w:type="dxa"/>
            <w:vMerge w:val="restart"/>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工程治理地区的生态状况得到明显改善。</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检查查验收率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vMerge w:val="continue"/>
            <w:shd w:val="clear" w:color="auto" w:fill="auto"/>
            <w:vAlign w:val="center"/>
          </w:tcPr>
          <w:p>
            <w:pPr>
              <w:spacing w:line="300" w:lineRule="exact"/>
              <w:jc w:val="left"/>
              <w:rPr>
                <w:rFonts w:hint="eastAsia" w:ascii="宋体" w:hAnsi="宋体" w:eastAsia="宋体" w:cs="宋体"/>
                <w:b/>
              </w:rPr>
            </w:pPr>
          </w:p>
        </w:tc>
        <w:tc>
          <w:tcPr>
            <w:tcW w:w="845" w:type="dxa"/>
            <w:vMerge w:val="continue"/>
            <w:shd w:val="clear" w:color="auto" w:fill="auto"/>
            <w:vAlign w:val="center"/>
          </w:tcPr>
          <w:p>
            <w:pPr>
              <w:spacing w:line="300" w:lineRule="exact"/>
              <w:jc w:val="left"/>
              <w:rPr>
                <w:rFonts w:hint="eastAsia" w:ascii="宋体" w:hAnsi="宋体" w:eastAsia="宋体" w:cs="宋体"/>
              </w:rPr>
            </w:pPr>
          </w:p>
        </w:tc>
        <w:tc>
          <w:tcPr>
            <w:tcW w:w="2055" w:type="dxa"/>
            <w:vMerge w:val="continue"/>
            <w:shd w:val="clear" w:color="auto" w:fill="auto"/>
            <w:vAlign w:val="center"/>
          </w:tcPr>
          <w:p>
            <w:pPr>
              <w:spacing w:line="300" w:lineRule="exact"/>
              <w:jc w:val="left"/>
              <w:rPr>
                <w:rFonts w:hint="eastAsia" w:ascii="宋体" w:hAnsi="宋体" w:eastAsia="宋体" w:cs="宋体"/>
              </w:rPr>
            </w:pPr>
          </w:p>
        </w:tc>
        <w:tc>
          <w:tcPr>
            <w:tcW w:w="2151" w:type="dxa"/>
            <w:vMerge w:val="continue"/>
            <w:shd w:val="clear" w:color="auto" w:fill="auto"/>
            <w:vAlign w:val="center"/>
          </w:tcPr>
          <w:p>
            <w:pPr>
              <w:spacing w:line="300" w:lineRule="exact"/>
              <w:jc w:val="left"/>
              <w:rPr>
                <w:rFonts w:hint="eastAsia" w:ascii="宋体" w:hAnsi="宋体" w:eastAsia="宋体" w:cs="宋体"/>
              </w:rPr>
            </w:pP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退耕还林任务完成率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支持农业产业化支持和服务</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组织实施农业产业化经营的发展规划与政策，支持全镇农业企业产业化加快发展。</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拉伸农业产业链条，提升农产品附加值，增加农民收入，创造镇域经济发展新增长点。</w:t>
            </w:r>
          </w:p>
        </w:tc>
        <w:tc>
          <w:tcPr>
            <w:tcW w:w="1215" w:type="dxa"/>
            <w:shd w:val="clear" w:color="auto" w:fill="auto"/>
            <w:vAlign w:val="center"/>
          </w:tcPr>
          <w:p>
            <w:pPr>
              <w:spacing w:line="300" w:lineRule="exact"/>
              <w:jc w:val="left"/>
              <w:rPr>
                <w:rFonts w:hint="eastAsia" w:ascii="宋体" w:hAnsi="宋体" w:eastAsia="宋体" w:cs="宋体"/>
              </w:rPr>
            </w:pPr>
          </w:p>
        </w:tc>
        <w:tc>
          <w:tcPr>
            <w:tcW w:w="720" w:type="dxa"/>
            <w:shd w:val="clear" w:color="auto" w:fill="auto"/>
            <w:vAlign w:val="center"/>
          </w:tcPr>
          <w:p>
            <w:pPr>
              <w:spacing w:line="300" w:lineRule="exact"/>
              <w:jc w:val="center"/>
              <w:rPr>
                <w:rFonts w:hint="eastAsia" w:ascii="宋体" w:hAnsi="宋体" w:eastAsia="宋体" w:cs="宋体"/>
              </w:rPr>
            </w:pPr>
          </w:p>
        </w:tc>
        <w:tc>
          <w:tcPr>
            <w:tcW w:w="690" w:type="dxa"/>
            <w:shd w:val="clear" w:color="auto" w:fill="auto"/>
            <w:vAlign w:val="center"/>
          </w:tcPr>
          <w:p>
            <w:pPr>
              <w:spacing w:line="300" w:lineRule="exact"/>
              <w:jc w:val="center"/>
              <w:rPr>
                <w:rFonts w:hint="eastAsia" w:ascii="宋体" w:hAnsi="宋体" w:eastAsia="宋体" w:cs="宋体"/>
              </w:rPr>
            </w:pPr>
          </w:p>
        </w:tc>
        <w:tc>
          <w:tcPr>
            <w:tcW w:w="585" w:type="dxa"/>
            <w:shd w:val="clear" w:color="auto" w:fill="auto"/>
            <w:vAlign w:val="center"/>
          </w:tcPr>
          <w:p>
            <w:pPr>
              <w:spacing w:line="300" w:lineRule="exact"/>
              <w:jc w:val="center"/>
              <w:rPr>
                <w:rFonts w:hint="eastAsia" w:ascii="宋体" w:hAnsi="宋体" w:eastAsia="宋体" w:cs="宋体"/>
              </w:rPr>
            </w:pPr>
          </w:p>
        </w:tc>
        <w:tc>
          <w:tcPr>
            <w:tcW w:w="729" w:type="dxa"/>
            <w:shd w:val="clear" w:color="auto" w:fill="auto"/>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vMerge w:val="restart"/>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实施农业产业化专项补助</w:t>
            </w:r>
          </w:p>
        </w:tc>
        <w:tc>
          <w:tcPr>
            <w:tcW w:w="845" w:type="dxa"/>
            <w:vMerge w:val="restart"/>
            <w:shd w:val="clear" w:color="auto" w:fill="auto"/>
            <w:vAlign w:val="center"/>
          </w:tcPr>
          <w:p>
            <w:pPr>
              <w:spacing w:line="300" w:lineRule="exact"/>
              <w:jc w:val="left"/>
              <w:rPr>
                <w:rFonts w:hint="eastAsia" w:ascii="宋体" w:hAnsi="宋体" w:eastAsia="宋体" w:cs="宋体"/>
              </w:rPr>
            </w:pPr>
          </w:p>
        </w:tc>
        <w:tc>
          <w:tcPr>
            <w:tcW w:w="2055" w:type="dxa"/>
            <w:vMerge w:val="restart"/>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通过政策资金引导，加快建设农产品加工和大型物流项目。</w:t>
            </w:r>
          </w:p>
        </w:tc>
        <w:tc>
          <w:tcPr>
            <w:tcW w:w="2151" w:type="dxa"/>
            <w:vMerge w:val="restart"/>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提高农产品加工水，提高农民收入。</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镇级以上农业龙头企业销售收入增幅</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≥10%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≥5%</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vMerge w:val="continue"/>
            <w:shd w:val="clear" w:color="auto" w:fill="auto"/>
            <w:vAlign w:val="center"/>
          </w:tcPr>
          <w:p>
            <w:pPr>
              <w:spacing w:line="300" w:lineRule="exact"/>
              <w:jc w:val="left"/>
              <w:rPr>
                <w:rFonts w:hint="eastAsia" w:ascii="宋体" w:hAnsi="宋体" w:eastAsia="宋体" w:cs="宋体"/>
                <w:b/>
              </w:rPr>
            </w:pPr>
          </w:p>
        </w:tc>
        <w:tc>
          <w:tcPr>
            <w:tcW w:w="845" w:type="dxa"/>
            <w:vMerge w:val="continue"/>
            <w:shd w:val="clear" w:color="auto" w:fill="auto"/>
            <w:vAlign w:val="center"/>
          </w:tcPr>
          <w:p>
            <w:pPr>
              <w:spacing w:line="300" w:lineRule="exact"/>
              <w:jc w:val="left"/>
              <w:rPr>
                <w:rFonts w:hint="eastAsia" w:ascii="宋体" w:hAnsi="宋体" w:eastAsia="宋体" w:cs="宋体"/>
              </w:rPr>
            </w:pPr>
          </w:p>
        </w:tc>
        <w:tc>
          <w:tcPr>
            <w:tcW w:w="2055" w:type="dxa"/>
            <w:vMerge w:val="continue"/>
            <w:shd w:val="clear" w:color="auto" w:fill="auto"/>
            <w:vAlign w:val="center"/>
          </w:tcPr>
          <w:p>
            <w:pPr>
              <w:spacing w:line="300" w:lineRule="exact"/>
              <w:jc w:val="left"/>
              <w:rPr>
                <w:rFonts w:hint="eastAsia" w:ascii="宋体" w:hAnsi="宋体" w:eastAsia="宋体" w:cs="宋体"/>
              </w:rPr>
            </w:pPr>
          </w:p>
        </w:tc>
        <w:tc>
          <w:tcPr>
            <w:tcW w:w="2151" w:type="dxa"/>
            <w:vMerge w:val="continue"/>
            <w:shd w:val="clear" w:color="auto" w:fill="auto"/>
            <w:vAlign w:val="center"/>
          </w:tcPr>
          <w:p>
            <w:pPr>
              <w:spacing w:line="300" w:lineRule="exact"/>
              <w:jc w:val="left"/>
              <w:rPr>
                <w:rFonts w:hint="eastAsia" w:ascii="宋体" w:hAnsi="宋体" w:eastAsia="宋体" w:cs="宋体"/>
              </w:rPr>
            </w:pP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农产品加工园区农业生产化补助到位率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vMerge w:val="restart"/>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农作物全程机械化及农机作业补贴</w:t>
            </w:r>
          </w:p>
        </w:tc>
        <w:tc>
          <w:tcPr>
            <w:tcW w:w="845" w:type="dxa"/>
            <w:vMerge w:val="restart"/>
            <w:shd w:val="clear" w:color="auto" w:fill="auto"/>
            <w:vAlign w:val="center"/>
          </w:tcPr>
          <w:p>
            <w:pPr>
              <w:spacing w:line="300" w:lineRule="exact"/>
              <w:jc w:val="left"/>
              <w:rPr>
                <w:rFonts w:hint="eastAsia" w:ascii="宋体" w:hAnsi="宋体" w:eastAsia="宋体" w:cs="宋体"/>
              </w:rPr>
            </w:pPr>
          </w:p>
        </w:tc>
        <w:tc>
          <w:tcPr>
            <w:tcW w:w="2055" w:type="dxa"/>
            <w:vMerge w:val="restart"/>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开展耕地深松作业，作业深度超过25厘米，深松间隔不大于70厘米，通过实施农机深松作业，有效节约了水资源，提高了肥料利用率。</w:t>
            </w:r>
          </w:p>
        </w:tc>
        <w:tc>
          <w:tcPr>
            <w:tcW w:w="2151" w:type="dxa"/>
            <w:vMerge w:val="restart"/>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提高土壤蓄水保墒和抗旱防涝能力，提高粮食单产水平。</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亩单产平均增长率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≥10%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≥5%,</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vMerge w:val="continue"/>
            <w:shd w:val="clear" w:color="auto" w:fill="auto"/>
            <w:vAlign w:val="center"/>
          </w:tcPr>
          <w:p>
            <w:pPr>
              <w:spacing w:line="300" w:lineRule="exact"/>
              <w:jc w:val="left"/>
              <w:rPr>
                <w:rFonts w:hint="eastAsia" w:ascii="宋体" w:hAnsi="宋体" w:eastAsia="宋体" w:cs="宋体"/>
                <w:b/>
              </w:rPr>
            </w:pPr>
          </w:p>
        </w:tc>
        <w:tc>
          <w:tcPr>
            <w:tcW w:w="845" w:type="dxa"/>
            <w:vMerge w:val="continue"/>
            <w:shd w:val="clear" w:color="auto" w:fill="auto"/>
            <w:vAlign w:val="center"/>
          </w:tcPr>
          <w:p>
            <w:pPr>
              <w:spacing w:line="300" w:lineRule="exact"/>
              <w:jc w:val="left"/>
              <w:rPr>
                <w:rFonts w:hint="eastAsia" w:ascii="宋体" w:hAnsi="宋体" w:eastAsia="宋体" w:cs="宋体"/>
              </w:rPr>
            </w:pPr>
          </w:p>
        </w:tc>
        <w:tc>
          <w:tcPr>
            <w:tcW w:w="2055" w:type="dxa"/>
            <w:vMerge w:val="continue"/>
            <w:shd w:val="clear" w:color="auto" w:fill="auto"/>
            <w:vAlign w:val="center"/>
          </w:tcPr>
          <w:p>
            <w:pPr>
              <w:spacing w:line="300" w:lineRule="exact"/>
              <w:jc w:val="left"/>
              <w:rPr>
                <w:rFonts w:hint="eastAsia" w:ascii="宋体" w:hAnsi="宋体" w:eastAsia="宋体" w:cs="宋体"/>
              </w:rPr>
            </w:pPr>
          </w:p>
        </w:tc>
        <w:tc>
          <w:tcPr>
            <w:tcW w:w="2151" w:type="dxa"/>
            <w:vMerge w:val="continue"/>
            <w:shd w:val="clear" w:color="auto" w:fill="auto"/>
            <w:vAlign w:val="center"/>
          </w:tcPr>
          <w:p>
            <w:pPr>
              <w:spacing w:line="300" w:lineRule="exact"/>
              <w:jc w:val="left"/>
              <w:rPr>
                <w:rFonts w:hint="eastAsia" w:ascii="宋体" w:hAnsi="宋体" w:eastAsia="宋体" w:cs="宋体"/>
              </w:rPr>
            </w:pP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深松面积目标完成率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≥68%</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≥65%</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vMerge w:val="restart"/>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农业信息服务</w:t>
            </w:r>
          </w:p>
        </w:tc>
        <w:tc>
          <w:tcPr>
            <w:tcW w:w="845" w:type="dxa"/>
            <w:vMerge w:val="restart"/>
            <w:shd w:val="clear" w:color="auto" w:fill="auto"/>
            <w:vAlign w:val="center"/>
          </w:tcPr>
          <w:p>
            <w:pPr>
              <w:spacing w:line="300" w:lineRule="exact"/>
              <w:jc w:val="left"/>
              <w:rPr>
                <w:rFonts w:hint="eastAsia" w:ascii="宋体" w:hAnsi="宋体" w:eastAsia="宋体" w:cs="宋体"/>
              </w:rPr>
            </w:pPr>
          </w:p>
        </w:tc>
        <w:tc>
          <w:tcPr>
            <w:tcW w:w="2055" w:type="dxa"/>
            <w:vMerge w:val="restart"/>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组织开展农业统计，监测分析农业和农村经济运行，发布农业和农村经济信息，建设农业信息管理体系，指导农业信息服务。</w:t>
            </w:r>
          </w:p>
        </w:tc>
        <w:tc>
          <w:tcPr>
            <w:tcW w:w="2151" w:type="dxa"/>
            <w:vMerge w:val="restart"/>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加强农业信息服务体系建设，提高农业信息服务水平。</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农业信息发布及时率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vMerge w:val="continue"/>
            <w:shd w:val="clear" w:color="auto" w:fill="auto"/>
            <w:vAlign w:val="center"/>
          </w:tcPr>
          <w:p>
            <w:pPr>
              <w:spacing w:line="300" w:lineRule="exact"/>
              <w:jc w:val="left"/>
              <w:rPr>
                <w:rFonts w:hint="eastAsia" w:ascii="宋体" w:hAnsi="宋体" w:eastAsia="宋体" w:cs="宋体"/>
                <w:b/>
              </w:rPr>
            </w:pPr>
          </w:p>
        </w:tc>
        <w:tc>
          <w:tcPr>
            <w:tcW w:w="845" w:type="dxa"/>
            <w:vMerge w:val="continue"/>
            <w:shd w:val="clear" w:color="auto" w:fill="auto"/>
            <w:vAlign w:val="center"/>
          </w:tcPr>
          <w:p>
            <w:pPr>
              <w:spacing w:line="300" w:lineRule="exact"/>
              <w:jc w:val="left"/>
              <w:rPr>
                <w:rFonts w:hint="eastAsia" w:ascii="宋体" w:hAnsi="宋体" w:eastAsia="宋体" w:cs="宋体"/>
              </w:rPr>
            </w:pPr>
          </w:p>
        </w:tc>
        <w:tc>
          <w:tcPr>
            <w:tcW w:w="2055" w:type="dxa"/>
            <w:vMerge w:val="continue"/>
            <w:shd w:val="clear" w:color="auto" w:fill="auto"/>
            <w:vAlign w:val="center"/>
          </w:tcPr>
          <w:p>
            <w:pPr>
              <w:spacing w:line="300" w:lineRule="exact"/>
              <w:jc w:val="left"/>
              <w:rPr>
                <w:rFonts w:hint="eastAsia" w:ascii="宋体" w:hAnsi="宋体" w:eastAsia="宋体" w:cs="宋体"/>
              </w:rPr>
            </w:pPr>
          </w:p>
        </w:tc>
        <w:tc>
          <w:tcPr>
            <w:tcW w:w="2151" w:type="dxa"/>
            <w:vMerge w:val="continue"/>
            <w:shd w:val="clear" w:color="auto" w:fill="auto"/>
            <w:vAlign w:val="center"/>
          </w:tcPr>
          <w:p>
            <w:pPr>
              <w:spacing w:line="300" w:lineRule="exact"/>
              <w:jc w:val="left"/>
              <w:rPr>
                <w:rFonts w:hint="eastAsia" w:ascii="宋体" w:hAnsi="宋体" w:eastAsia="宋体" w:cs="宋体"/>
              </w:rPr>
            </w:pP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农业信息社会发布任务完成率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vMerge w:val="restart"/>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农业技术推广与研究</w:t>
            </w:r>
          </w:p>
        </w:tc>
        <w:tc>
          <w:tcPr>
            <w:tcW w:w="845" w:type="dxa"/>
            <w:vMerge w:val="restart"/>
            <w:shd w:val="clear" w:color="auto" w:fill="auto"/>
            <w:vAlign w:val="center"/>
          </w:tcPr>
          <w:p>
            <w:pPr>
              <w:spacing w:line="300" w:lineRule="exact"/>
              <w:jc w:val="left"/>
              <w:rPr>
                <w:rFonts w:hint="eastAsia" w:ascii="宋体" w:hAnsi="宋体" w:eastAsia="宋体" w:cs="宋体"/>
              </w:rPr>
            </w:pPr>
          </w:p>
        </w:tc>
        <w:tc>
          <w:tcPr>
            <w:tcW w:w="2055" w:type="dxa"/>
            <w:vMerge w:val="restart"/>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建设农业创新团队，农业关键技术研究与应用示范，开展农业新技术推广、示范。</w:t>
            </w:r>
          </w:p>
        </w:tc>
        <w:tc>
          <w:tcPr>
            <w:tcW w:w="2151" w:type="dxa"/>
            <w:vMerge w:val="restart"/>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开展农业新技术推广、示范，提高农业技术水平。</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基层农技推广人员知识更新培训满意度</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≥60%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vMerge w:val="continue"/>
            <w:shd w:val="clear" w:color="auto" w:fill="auto"/>
            <w:vAlign w:val="center"/>
          </w:tcPr>
          <w:p>
            <w:pPr>
              <w:spacing w:line="300" w:lineRule="exact"/>
              <w:jc w:val="left"/>
              <w:rPr>
                <w:rFonts w:hint="eastAsia" w:ascii="宋体" w:hAnsi="宋体" w:eastAsia="宋体" w:cs="宋体"/>
                <w:b/>
              </w:rPr>
            </w:pPr>
          </w:p>
        </w:tc>
        <w:tc>
          <w:tcPr>
            <w:tcW w:w="845" w:type="dxa"/>
            <w:vMerge w:val="continue"/>
            <w:shd w:val="clear" w:color="auto" w:fill="auto"/>
            <w:vAlign w:val="center"/>
          </w:tcPr>
          <w:p>
            <w:pPr>
              <w:spacing w:line="300" w:lineRule="exact"/>
              <w:jc w:val="left"/>
              <w:rPr>
                <w:rFonts w:hint="eastAsia" w:ascii="宋体" w:hAnsi="宋体" w:eastAsia="宋体" w:cs="宋体"/>
              </w:rPr>
            </w:pPr>
          </w:p>
        </w:tc>
        <w:tc>
          <w:tcPr>
            <w:tcW w:w="2055" w:type="dxa"/>
            <w:vMerge w:val="continue"/>
            <w:shd w:val="clear" w:color="auto" w:fill="auto"/>
            <w:vAlign w:val="center"/>
          </w:tcPr>
          <w:p>
            <w:pPr>
              <w:spacing w:line="300" w:lineRule="exact"/>
              <w:jc w:val="left"/>
              <w:rPr>
                <w:rFonts w:hint="eastAsia" w:ascii="宋体" w:hAnsi="宋体" w:eastAsia="宋体" w:cs="宋体"/>
              </w:rPr>
            </w:pPr>
          </w:p>
        </w:tc>
        <w:tc>
          <w:tcPr>
            <w:tcW w:w="2151" w:type="dxa"/>
            <w:vMerge w:val="continue"/>
            <w:shd w:val="clear" w:color="auto" w:fill="auto"/>
            <w:vAlign w:val="center"/>
          </w:tcPr>
          <w:p>
            <w:pPr>
              <w:spacing w:line="300" w:lineRule="exact"/>
              <w:jc w:val="left"/>
              <w:rPr>
                <w:rFonts w:hint="eastAsia" w:ascii="宋体" w:hAnsi="宋体" w:eastAsia="宋体" w:cs="宋体"/>
              </w:rPr>
            </w:pP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完成年度基层农技人员知识更新培训任务目标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vMerge w:val="restart"/>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农业防灾减灾</w:t>
            </w:r>
          </w:p>
        </w:tc>
        <w:tc>
          <w:tcPr>
            <w:tcW w:w="845" w:type="dxa"/>
            <w:vMerge w:val="restart"/>
            <w:shd w:val="clear" w:color="auto" w:fill="auto"/>
            <w:vAlign w:val="center"/>
          </w:tcPr>
          <w:p>
            <w:pPr>
              <w:spacing w:line="300" w:lineRule="exact"/>
              <w:jc w:val="left"/>
              <w:rPr>
                <w:rFonts w:hint="eastAsia" w:ascii="宋体" w:hAnsi="宋体" w:eastAsia="宋体" w:cs="宋体"/>
              </w:rPr>
            </w:pPr>
          </w:p>
        </w:tc>
        <w:tc>
          <w:tcPr>
            <w:tcW w:w="2055" w:type="dxa"/>
            <w:vMerge w:val="restart"/>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监测、发布农业灾情，组织种子、化肥等救灾物资储备和调拨，指导紧急救灾和灾后生产恢复。</w:t>
            </w:r>
          </w:p>
        </w:tc>
        <w:tc>
          <w:tcPr>
            <w:tcW w:w="2151" w:type="dxa"/>
            <w:vMerge w:val="restart"/>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加强灾情监测，组织灾后生产恢复。</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救灾物资到位率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vMerge w:val="continue"/>
            <w:shd w:val="clear" w:color="auto" w:fill="auto"/>
            <w:vAlign w:val="center"/>
          </w:tcPr>
          <w:p>
            <w:pPr>
              <w:spacing w:line="300" w:lineRule="exact"/>
              <w:jc w:val="left"/>
              <w:rPr>
                <w:rFonts w:hint="eastAsia" w:ascii="宋体" w:hAnsi="宋体" w:eastAsia="宋体" w:cs="宋体"/>
                <w:b/>
              </w:rPr>
            </w:pPr>
          </w:p>
        </w:tc>
        <w:tc>
          <w:tcPr>
            <w:tcW w:w="845" w:type="dxa"/>
            <w:vMerge w:val="continue"/>
            <w:shd w:val="clear" w:color="auto" w:fill="auto"/>
            <w:vAlign w:val="center"/>
          </w:tcPr>
          <w:p>
            <w:pPr>
              <w:spacing w:line="300" w:lineRule="exact"/>
              <w:jc w:val="left"/>
              <w:rPr>
                <w:rFonts w:hint="eastAsia" w:ascii="宋体" w:hAnsi="宋体" w:eastAsia="宋体" w:cs="宋体"/>
              </w:rPr>
            </w:pPr>
          </w:p>
        </w:tc>
        <w:tc>
          <w:tcPr>
            <w:tcW w:w="2055" w:type="dxa"/>
            <w:vMerge w:val="continue"/>
            <w:shd w:val="clear" w:color="auto" w:fill="auto"/>
            <w:vAlign w:val="center"/>
          </w:tcPr>
          <w:p>
            <w:pPr>
              <w:spacing w:line="300" w:lineRule="exact"/>
              <w:jc w:val="left"/>
              <w:rPr>
                <w:rFonts w:hint="eastAsia" w:ascii="宋体" w:hAnsi="宋体" w:eastAsia="宋体" w:cs="宋体"/>
              </w:rPr>
            </w:pPr>
          </w:p>
        </w:tc>
        <w:tc>
          <w:tcPr>
            <w:tcW w:w="2151" w:type="dxa"/>
            <w:vMerge w:val="continue"/>
            <w:shd w:val="clear" w:color="auto" w:fill="auto"/>
            <w:vAlign w:val="center"/>
          </w:tcPr>
          <w:p>
            <w:pPr>
              <w:spacing w:line="300" w:lineRule="exact"/>
              <w:jc w:val="left"/>
              <w:rPr>
                <w:rFonts w:hint="eastAsia" w:ascii="宋体" w:hAnsi="宋体" w:eastAsia="宋体" w:cs="宋体"/>
              </w:rPr>
            </w:pP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灾情报告准确率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土地管理</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完善农村土地承包制度，引导农村土地合理流转。创新农业经营主体。</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规范流转行为，优化资源配置，促进农民专业合作经济组织健康发展，加快新农村建设和城镇化进程</w:t>
            </w:r>
          </w:p>
        </w:tc>
        <w:tc>
          <w:tcPr>
            <w:tcW w:w="1215" w:type="dxa"/>
            <w:shd w:val="clear" w:color="auto" w:fill="auto"/>
            <w:vAlign w:val="center"/>
          </w:tcPr>
          <w:p>
            <w:pPr>
              <w:spacing w:line="300" w:lineRule="exact"/>
              <w:jc w:val="left"/>
              <w:rPr>
                <w:rFonts w:hint="eastAsia" w:ascii="宋体" w:hAnsi="宋体" w:eastAsia="宋体" w:cs="宋体"/>
              </w:rPr>
            </w:pPr>
          </w:p>
        </w:tc>
        <w:tc>
          <w:tcPr>
            <w:tcW w:w="720" w:type="dxa"/>
            <w:shd w:val="clear" w:color="auto" w:fill="auto"/>
            <w:vAlign w:val="center"/>
          </w:tcPr>
          <w:p>
            <w:pPr>
              <w:spacing w:line="300" w:lineRule="exact"/>
              <w:jc w:val="center"/>
              <w:rPr>
                <w:rFonts w:hint="eastAsia" w:ascii="宋体" w:hAnsi="宋体" w:eastAsia="宋体" w:cs="宋体"/>
              </w:rPr>
            </w:pPr>
          </w:p>
        </w:tc>
        <w:tc>
          <w:tcPr>
            <w:tcW w:w="690" w:type="dxa"/>
            <w:shd w:val="clear" w:color="auto" w:fill="auto"/>
            <w:vAlign w:val="center"/>
          </w:tcPr>
          <w:p>
            <w:pPr>
              <w:spacing w:line="300" w:lineRule="exact"/>
              <w:jc w:val="center"/>
              <w:rPr>
                <w:rFonts w:hint="eastAsia" w:ascii="宋体" w:hAnsi="宋体" w:eastAsia="宋体" w:cs="宋体"/>
              </w:rPr>
            </w:pPr>
          </w:p>
        </w:tc>
        <w:tc>
          <w:tcPr>
            <w:tcW w:w="585" w:type="dxa"/>
            <w:shd w:val="clear" w:color="auto" w:fill="auto"/>
            <w:vAlign w:val="center"/>
          </w:tcPr>
          <w:p>
            <w:pPr>
              <w:spacing w:line="300" w:lineRule="exact"/>
              <w:jc w:val="center"/>
              <w:rPr>
                <w:rFonts w:hint="eastAsia" w:ascii="宋体" w:hAnsi="宋体" w:eastAsia="宋体" w:cs="宋体"/>
              </w:rPr>
            </w:pPr>
          </w:p>
        </w:tc>
        <w:tc>
          <w:tcPr>
            <w:tcW w:w="729" w:type="dxa"/>
            <w:shd w:val="clear" w:color="auto" w:fill="auto"/>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土地确权登记</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根据国家及省市要求开展农村土地承包经营确权登记试点，并逐步向全镇全面推开。</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进一步完善农村土地承包关系，保护农民利益，促进规模化经营。</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全镇耕地确权登记颁证完成率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推进新农村建设</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通过实施农村面貌改造提升行动和开展新民居中心村示范点建设，加快建设社会主义新农村。</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通过实施农村面貌改造提升行动和开展新民居中心村示范点建设，改善农村环境面貌，提升农民生产生活条件。</w:t>
            </w:r>
          </w:p>
        </w:tc>
        <w:tc>
          <w:tcPr>
            <w:tcW w:w="1215" w:type="dxa"/>
            <w:shd w:val="clear" w:color="auto" w:fill="auto"/>
            <w:vAlign w:val="center"/>
          </w:tcPr>
          <w:p>
            <w:pPr>
              <w:spacing w:line="300" w:lineRule="exact"/>
              <w:jc w:val="left"/>
              <w:rPr>
                <w:rFonts w:hint="eastAsia" w:ascii="宋体" w:hAnsi="宋体" w:eastAsia="宋体" w:cs="宋体"/>
              </w:rPr>
            </w:pPr>
          </w:p>
        </w:tc>
        <w:tc>
          <w:tcPr>
            <w:tcW w:w="720" w:type="dxa"/>
            <w:shd w:val="clear" w:color="auto" w:fill="auto"/>
            <w:vAlign w:val="center"/>
          </w:tcPr>
          <w:p>
            <w:pPr>
              <w:spacing w:line="300" w:lineRule="exact"/>
              <w:jc w:val="center"/>
              <w:rPr>
                <w:rFonts w:hint="eastAsia" w:ascii="宋体" w:hAnsi="宋体" w:eastAsia="宋体" w:cs="宋体"/>
              </w:rPr>
            </w:pPr>
          </w:p>
        </w:tc>
        <w:tc>
          <w:tcPr>
            <w:tcW w:w="690" w:type="dxa"/>
            <w:shd w:val="clear" w:color="auto" w:fill="auto"/>
            <w:vAlign w:val="center"/>
          </w:tcPr>
          <w:p>
            <w:pPr>
              <w:spacing w:line="300" w:lineRule="exact"/>
              <w:jc w:val="center"/>
              <w:rPr>
                <w:rFonts w:hint="eastAsia" w:ascii="宋体" w:hAnsi="宋体" w:eastAsia="宋体" w:cs="宋体"/>
              </w:rPr>
            </w:pPr>
          </w:p>
        </w:tc>
        <w:tc>
          <w:tcPr>
            <w:tcW w:w="585" w:type="dxa"/>
            <w:shd w:val="clear" w:color="auto" w:fill="auto"/>
            <w:vAlign w:val="center"/>
          </w:tcPr>
          <w:p>
            <w:pPr>
              <w:spacing w:line="300" w:lineRule="exact"/>
              <w:jc w:val="center"/>
              <w:rPr>
                <w:rFonts w:hint="eastAsia" w:ascii="宋体" w:hAnsi="宋体" w:eastAsia="宋体" w:cs="宋体"/>
              </w:rPr>
            </w:pPr>
          </w:p>
        </w:tc>
        <w:tc>
          <w:tcPr>
            <w:tcW w:w="729" w:type="dxa"/>
            <w:shd w:val="clear" w:color="auto" w:fill="auto"/>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美丽乡村建设</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按照统筹城乡发展要求，以“环境美、产业美、精神美、生态美”为重点，大力推进美丽乡村建设。</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围绕农村改造工作要点，突出重点，因地制宜，按照分期分批推进的要求，每年选定一批重点村实施改造提升。</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重点村改造提升任务完成率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新民居中心村建设</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推进新民居中心村示范工程建设，打造一批符合全面小康要求的新型农村社区和美丽乡村。</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按照新民居中心村工程建设周期，建设一批多种类型、有示范意义的新民居中心村示范点。</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新启动中心村示范点开工率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农业政务管理</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开展农业宣传，推动农业政策落实。推动各项农业工作的开展。</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保障各项农业工作的正常运行</w:t>
            </w:r>
          </w:p>
        </w:tc>
        <w:tc>
          <w:tcPr>
            <w:tcW w:w="1215" w:type="dxa"/>
            <w:shd w:val="clear" w:color="auto" w:fill="auto"/>
            <w:vAlign w:val="center"/>
          </w:tcPr>
          <w:p>
            <w:pPr>
              <w:spacing w:line="300" w:lineRule="exact"/>
              <w:jc w:val="left"/>
              <w:rPr>
                <w:rFonts w:hint="eastAsia" w:ascii="宋体" w:hAnsi="宋体" w:eastAsia="宋体" w:cs="宋体"/>
              </w:rPr>
            </w:pPr>
          </w:p>
        </w:tc>
        <w:tc>
          <w:tcPr>
            <w:tcW w:w="720" w:type="dxa"/>
            <w:shd w:val="clear" w:color="auto" w:fill="auto"/>
            <w:vAlign w:val="center"/>
          </w:tcPr>
          <w:p>
            <w:pPr>
              <w:spacing w:line="300" w:lineRule="exact"/>
              <w:jc w:val="center"/>
              <w:rPr>
                <w:rFonts w:hint="eastAsia" w:ascii="宋体" w:hAnsi="宋体" w:eastAsia="宋体" w:cs="宋体"/>
              </w:rPr>
            </w:pPr>
          </w:p>
        </w:tc>
        <w:tc>
          <w:tcPr>
            <w:tcW w:w="690" w:type="dxa"/>
            <w:shd w:val="clear" w:color="auto" w:fill="auto"/>
            <w:vAlign w:val="center"/>
          </w:tcPr>
          <w:p>
            <w:pPr>
              <w:spacing w:line="300" w:lineRule="exact"/>
              <w:jc w:val="center"/>
              <w:rPr>
                <w:rFonts w:hint="eastAsia" w:ascii="宋体" w:hAnsi="宋体" w:eastAsia="宋体" w:cs="宋体"/>
              </w:rPr>
            </w:pPr>
          </w:p>
        </w:tc>
        <w:tc>
          <w:tcPr>
            <w:tcW w:w="585" w:type="dxa"/>
            <w:shd w:val="clear" w:color="auto" w:fill="auto"/>
            <w:vAlign w:val="center"/>
          </w:tcPr>
          <w:p>
            <w:pPr>
              <w:spacing w:line="300" w:lineRule="exact"/>
              <w:jc w:val="center"/>
              <w:rPr>
                <w:rFonts w:hint="eastAsia" w:ascii="宋体" w:hAnsi="宋体" w:eastAsia="宋体" w:cs="宋体"/>
              </w:rPr>
            </w:pPr>
          </w:p>
        </w:tc>
        <w:tc>
          <w:tcPr>
            <w:tcW w:w="729" w:type="dxa"/>
            <w:shd w:val="clear" w:color="auto" w:fill="auto"/>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综合业务管理</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调研提出规划和建议，工作部署、协调推动、普查统计、督促指导、行政审批、业务监管及镇委、政府交办的其他事项等行政管理事项。</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加强管理，圆满完成镇委、镇政府交办任务</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综合业务管理工作完成率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综合事务管理</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加强机关事务性管理，开展机关自身能力建设。</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加强机关事务性管理，提高机关自身工作能力。</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综合事务管理工作完成率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城乡建设管理</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指导乡镇公用设施建设、安全和应急管理；拟定村庄和小城镇建设政策并指导实施；指导镇、乡村庄规划的编制和实施；指导农村住房建设、住房安全和危房改造；改善小城镇和村庄人居环境；</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加强管理，提高乡镇承载能力和宜居度。加强村镇建设，改善农村人居环境，实现城乡统筹发展。</w:t>
            </w:r>
          </w:p>
        </w:tc>
        <w:tc>
          <w:tcPr>
            <w:tcW w:w="1215" w:type="dxa"/>
            <w:shd w:val="clear" w:color="auto" w:fill="auto"/>
            <w:vAlign w:val="center"/>
          </w:tcPr>
          <w:p>
            <w:pPr>
              <w:spacing w:line="300" w:lineRule="exact"/>
              <w:jc w:val="left"/>
              <w:rPr>
                <w:rFonts w:hint="eastAsia" w:ascii="宋体" w:hAnsi="宋体" w:eastAsia="宋体" w:cs="宋体"/>
              </w:rPr>
            </w:pPr>
          </w:p>
        </w:tc>
        <w:tc>
          <w:tcPr>
            <w:tcW w:w="720" w:type="dxa"/>
            <w:shd w:val="clear" w:color="auto" w:fill="auto"/>
            <w:vAlign w:val="center"/>
          </w:tcPr>
          <w:p>
            <w:pPr>
              <w:spacing w:line="300" w:lineRule="exact"/>
              <w:jc w:val="center"/>
              <w:rPr>
                <w:rFonts w:hint="eastAsia" w:ascii="宋体" w:hAnsi="宋体" w:eastAsia="宋体" w:cs="宋体"/>
              </w:rPr>
            </w:pPr>
          </w:p>
        </w:tc>
        <w:tc>
          <w:tcPr>
            <w:tcW w:w="690" w:type="dxa"/>
            <w:shd w:val="clear" w:color="auto" w:fill="auto"/>
            <w:vAlign w:val="center"/>
          </w:tcPr>
          <w:p>
            <w:pPr>
              <w:spacing w:line="300" w:lineRule="exact"/>
              <w:jc w:val="center"/>
              <w:rPr>
                <w:rFonts w:hint="eastAsia" w:ascii="宋体" w:hAnsi="宋体" w:eastAsia="宋体" w:cs="宋体"/>
              </w:rPr>
            </w:pPr>
          </w:p>
        </w:tc>
        <w:tc>
          <w:tcPr>
            <w:tcW w:w="585" w:type="dxa"/>
            <w:shd w:val="clear" w:color="auto" w:fill="auto"/>
            <w:vAlign w:val="center"/>
          </w:tcPr>
          <w:p>
            <w:pPr>
              <w:spacing w:line="300" w:lineRule="exact"/>
              <w:jc w:val="center"/>
              <w:rPr>
                <w:rFonts w:hint="eastAsia" w:ascii="宋体" w:hAnsi="宋体" w:eastAsia="宋体" w:cs="宋体"/>
              </w:rPr>
            </w:pPr>
          </w:p>
        </w:tc>
        <w:tc>
          <w:tcPr>
            <w:tcW w:w="729" w:type="dxa"/>
            <w:shd w:val="clear" w:color="auto" w:fill="auto"/>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推进城镇化建设</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指导推进乡镇建设与改造，推进小城镇和集镇人居环境改善做好镇村规划、环境质量、居住水平、产业聚集、风貌特色、综合管理、城建投融资等指导工作，协调和指导推进城镇化工作。</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制定镇、村两级规划，加强村镇及村街基础设施建设，保证农村及企业用电需求，改善农村人居环境，实现城乡统筹发展</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镇级规划及基础设施建设完成情况，垃圾处理率，乡镇建设工作考核完成率。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党委事务</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负责贯彻执行党的路线、方针、政策和上级党委及本级党代会（党员大会）的决议。领导镇镇政权机关和群团组织，支持和保证这些机关、组织依照国家法律法规及各自章程充分行使职权。</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对本镇全局性的工作进行领导。以经济建设为中心，全面推进改革开放和现代化建设。对社会经济发展战略、总体规划、指导方针及其它重大问题作出决策，认真组织实施，切实保证社会各项事业健康发展，集体经济实力不断增强，农民人均纯收入较大幅度增加，生活水平不断提高。2、对本镇全局性的工作进行领导。以经济建设为中心，全面推进改革开放和现代化建设。对社会经济发展战略、总体规划、指导方针及其它重大问题作出决策，认真组织实施，切实保证社会各项事业健康发展，集体经济实力不断增强，农民人均纯收入较大幅度增加，生活水平不断提高。</w:t>
            </w:r>
          </w:p>
        </w:tc>
        <w:tc>
          <w:tcPr>
            <w:tcW w:w="1215" w:type="dxa"/>
            <w:shd w:val="clear" w:color="auto" w:fill="auto"/>
            <w:vAlign w:val="center"/>
          </w:tcPr>
          <w:p>
            <w:pPr>
              <w:spacing w:line="300" w:lineRule="exact"/>
              <w:jc w:val="left"/>
              <w:rPr>
                <w:rFonts w:hint="eastAsia" w:ascii="宋体" w:hAnsi="宋体" w:eastAsia="宋体" w:cs="宋体"/>
              </w:rPr>
            </w:pPr>
          </w:p>
        </w:tc>
        <w:tc>
          <w:tcPr>
            <w:tcW w:w="720" w:type="dxa"/>
            <w:shd w:val="clear" w:color="auto" w:fill="auto"/>
            <w:vAlign w:val="center"/>
          </w:tcPr>
          <w:p>
            <w:pPr>
              <w:spacing w:line="300" w:lineRule="exact"/>
              <w:jc w:val="center"/>
              <w:rPr>
                <w:rFonts w:hint="eastAsia" w:ascii="宋体" w:hAnsi="宋体" w:eastAsia="宋体" w:cs="宋体"/>
              </w:rPr>
            </w:pPr>
          </w:p>
        </w:tc>
        <w:tc>
          <w:tcPr>
            <w:tcW w:w="690" w:type="dxa"/>
            <w:shd w:val="clear" w:color="auto" w:fill="auto"/>
            <w:vAlign w:val="center"/>
          </w:tcPr>
          <w:p>
            <w:pPr>
              <w:spacing w:line="300" w:lineRule="exact"/>
              <w:jc w:val="center"/>
              <w:rPr>
                <w:rFonts w:hint="eastAsia" w:ascii="宋体" w:hAnsi="宋体" w:eastAsia="宋体" w:cs="宋体"/>
              </w:rPr>
            </w:pPr>
          </w:p>
        </w:tc>
        <w:tc>
          <w:tcPr>
            <w:tcW w:w="585" w:type="dxa"/>
            <w:shd w:val="clear" w:color="auto" w:fill="auto"/>
            <w:vAlign w:val="center"/>
          </w:tcPr>
          <w:p>
            <w:pPr>
              <w:spacing w:line="300" w:lineRule="exact"/>
              <w:jc w:val="center"/>
              <w:rPr>
                <w:rFonts w:hint="eastAsia" w:ascii="宋体" w:hAnsi="宋体" w:eastAsia="宋体" w:cs="宋体"/>
              </w:rPr>
            </w:pPr>
          </w:p>
        </w:tc>
        <w:tc>
          <w:tcPr>
            <w:tcW w:w="729" w:type="dxa"/>
            <w:shd w:val="clear" w:color="auto" w:fill="auto"/>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党委工作</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加强党的建设。增强镇党委抓农村基层组织建设的直接责任意识，形成农村基层组织建设常抓不懈的工作机制。通过党组织的战斗堡垒作用和党员的先锋模范作用，增强党在人民群众中的凝聚力和号召力。</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增强镇党委抓农村基层组织建设的直接责任意识，形成农村基层组织建设常抓不懈的工作机制。通过党组织的战斗堡垒作用和党员的先锋模范作用，增强党在人民群众中的凝聚力和号召力。</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确保党委事务有效运转</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正常</w:t>
            </w:r>
          </w:p>
        </w:tc>
        <w:tc>
          <w:tcPr>
            <w:tcW w:w="690" w:type="dxa"/>
            <w:shd w:val="clear" w:color="auto" w:fill="auto"/>
            <w:vAlign w:val="center"/>
          </w:tcPr>
          <w:p>
            <w:pPr>
              <w:spacing w:line="300" w:lineRule="exact"/>
              <w:jc w:val="center"/>
              <w:rPr>
                <w:rFonts w:hint="eastAsia" w:ascii="宋体" w:hAnsi="宋体" w:eastAsia="宋体" w:cs="宋体"/>
              </w:rPr>
            </w:pPr>
          </w:p>
        </w:tc>
        <w:tc>
          <w:tcPr>
            <w:tcW w:w="585" w:type="dxa"/>
            <w:shd w:val="clear" w:color="auto" w:fill="auto"/>
            <w:vAlign w:val="center"/>
          </w:tcPr>
          <w:p>
            <w:pPr>
              <w:spacing w:line="300" w:lineRule="exact"/>
              <w:jc w:val="center"/>
              <w:rPr>
                <w:rFonts w:hint="eastAsia" w:ascii="宋体" w:hAnsi="宋体" w:eastAsia="宋体" w:cs="宋体"/>
              </w:rPr>
            </w:pP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不正常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财务核算管理</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管理乡镇财务管理 ，保障乡镇各项工作正常运行。</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认真编制、执行乡镇预算和决算；</w:t>
            </w:r>
          </w:p>
        </w:tc>
        <w:tc>
          <w:tcPr>
            <w:tcW w:w="1215" w:type="dxa"/>
            <w:shd w:val="clear" w:color="auto" w:fill="auto"/>
            <w:vAlign w:val="center"/>
          </w:tcPr>
          <w:p>
            <w:pPr>
              <w:spacing w:line="300" w:lineRule="exact"/>
              <w:jc w:val="left"/>
              <w:rPr>
                <w:rFonts w:hint="eastAsia" w:ascii="宋体" w:hAnsi="宋体" w:eastAsia="宋体" w:cs="宋体"/>
              </w:rPr>
            </w:pPr>
          </w:p>
        </w:tc>
        <w:tc>
          <w:tcPr>
            <w:tcW w:w="720" w:type="dxa"/>
            <w:shd w:val="clear" w:color="auto" w:fill="auto"/>
            <w:vAlign w:val="center"/>
          </w:tcPr>
          <w:p>
            <w:pPr>
              <w:spacing w:line="300" w:lineRule="exact"/>
              <w:jc w:val="center"/>
              <w:rPr>
                <w:rFonts w:hint="eastAsia" w:ascii="宋体" w:hAnsi="宋体" w:eastAsia="宋体" w:cs="宋体"/>
              </w:rPr>
            </w:pPr>
          </w:p>
        </w:tc>
        <w:tc>
          <w:tcPr>
            <w:tcW w:w="690" w:type="dxa"/>
            <w:shd w:val="clear" w:color="auto" w:fill="auto"/>
            <w:vAlign w:val="center"/>
          </w:tcPr>
          <w:p>
            <w:pPr>
              <w:spacing w:line="300" w:lineRule="exact"/>
              <w:jc w:val="center"/>
              <w:rPr>
                <w:rFonts w:hint="eastAsia" w:ascii="宋体" w:hAnsi="宋体" w:eastAsia="宋体" w:cs="宋体"/>
              </w:rPr>
            </w:pPr>
          </w:p>
        </w:tc>
        <w:tc>
          <w:tcPr>
            <w:tcW w:w="585" w:type="dxa"/>
            <w:shd w:val="clear" w:color="auto" w:fill="auto"/>
            <w:vAlign w:val="center"/>
          </w:tcPr>
          <w:p>
            <w:pPr>
              <w:spacing w:line="300" w:lineRule="exact"/>
              <w:jc w:val="center"/>
              <w:rPr>
                <w:rFonts w:hint="eastAsia" w:ascii="宋体" w:hAnsi="宋体" w:eastAsia="宋体" w:cs="宋体"/>
              </w:rPr>
            </w:pPr>
          </w:p>
        </w:tc>
        <w:tc>
          <w:tcPr>
            <w:tcW w:w="729" w:type="dxa"/>
            <w:shd w:val="clear" w:color="auto" w:fill="auto"/>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395" w:type="dxa"/>
            <w:shd w:val="clear" w:color="auto" w:fill="auto"/>
            <w:vAlign w:val="center"/>
          </w:tcPr>
          <w:p>
            <w:pPr>
              <w:spacing w:line="300" w:lineRule="exact"/>
              <w:jc w:val="left"/>
              <w:rPr>
                <w:rFonts w:hint="eastAsia" w:ascii="宋体" w:hAnsi="宋体" w:eastAsia="宋体" w:cs="宋体"/>
                <w:b/>
              </w:rPr>
            </w:pPr>
            <w:r>
              <w:rPr>
                <w:rFonts w:hint="eastAsia" w:ascii="宋体" w:hAnsi="宋体" w:eastAsia="宋体" w:cs="宋体"/>
                <w:b/>
              </w:rPr>
              <w:t>财政业务管理</w:t>
            </w:r>
          </w:p>
        </w:tc>
        <w:tc>
          <w:tcPr>
            <w:tcW w:w="845" w:type="dxa"/>
            <w:shd w:val="clear" w:color="auto" w:fill="auto"/>
            <w:vAlign w:val="center"/>
          </w:tcPr>
          <w:p>
            <w:pPr>
              <w:spacing w:line="300" w:lineRule="exact"/>
              <w:jc w:val="left"/>
              <w:rPr>
                <w:rFonts w:hint="eastAsia" w:ascii="宋体" w:hAnsi="宋体" w:eastAsia="宋体" w:cs="宋体"/>
              </w:rPr>
            </w:pPr>
          </w:p>
        </w:tc>
        <w:tc>
          <w:tcPr>
            <w:tcW w:w="205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规范处理本乡镇账务，并且指导内部相关会计和村级管理员报账制度</w:t>
            </w:r>
          </w:p>
        </w:tc>
        <w:tc>
          <w:tcPr>
            <w:tcW w:w="2151"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做好乡镇票据管理，和会计档案管理工作</w:t>
            </w:r>
          </w:p>
        </w:tc>
        <w:tc>
          <w:tcPr>
            <w:tcW w:w="1215" w:type="dxa"/>
            <w:shd w:val="clear" w:color="auto" w:fill="auto"/>
            <w:vAlign w:val="center"/>
          </w:tcPr>
          <w:p>
            <w:pPr>
              <w:spacing w:line="300" w:lineRule="exact"/>
              <w:jc w:val="left"/>
              <w:rPr>
                <w:rFonts w:hint="eastAsia" w:ascii="宋体" w:hAnsi="宋体" w:eastAsia="宋体" w:cs="宋体"/>
              </w:rPr>
            </w:pPr>
            <w:r>
              <w:rPr>
                <w:rFonts w:hint="eastAsia" w:ascii="宋体" w:hAnsi="宋体" w:eastAsia="宋体" w:cs="宋体"/>
              </w:rPr>
              <w:t>各项任务完成率</w:t>
            </w:r>
          </w:p>
        </w:tc>
        <w:tc>
          <w:tcPr>
            <w:tcW w:w="72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≥90%</w:t>
            </w:r>
          </w:p>
        </w:tc>
        <w:tc>
          <w:tcPr>
            <w:tcW w:w="690"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≥80%</w:t>
            </w:r>
          </w:p>
        </w:tc>
        <w:tc>
          <w:tcPr>
            <w:tcW w:w="585"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≥70%</w:t>
            </w:r>
          </w:p>
        </w:tc>
        <w:tc>
          <w:tcPr>
            <w:tcW w:w="729" w:type="dxa"/>
            <w:shd w:val="clear" w:color="auto" w:fill="auto"/>
            <w:vAlign w:val="center"/>
          </w:tcPr>
          <w:p>
            <w:pPr>
              <w:spacing w:line="300" w:lineRule="exact"/>
              <w:jc w:val="center"/>
              <w:rPr>
                <w:rFonts w:hint="eastAsia" w:ascii="宋体" w:hAnsi="宋体" w:eastAsia="宋体" w:cs="宋体"/>
              </w:rPr>
            </w:pPr>
            <w:r>
              <w:rPr>
                <w:rFonts w:hint="eastAsia" w:ascii="宋体" w:hAnsi="宋体" w:eastAsia="宋体" w:cs="宋体"/>
              </w:rPr>
              <w:t>&lt;70%</w:t>
            </w:r>
          </w:p>
        </w:tc>
      </w:tr>
    </w:tbl>
    <w:p>
      <w:pPr>
        <w:pStyle w:val="3"/>
        <w:spacing w:before="0" w:after="0" w:line="584" w:lineRule="exact"/>
        <w:ind w:firstLine="640" w:firstLineChars="200"/>
        <w:rPr>
          <w:rFonts w:hint="eastAsia" w:ascii="Times New Roman" w:hAnsi="Times New Roman" w:eastAsia="仿宋_GB2312" w:cs="Times New Roman"/>
          <w:b w:val="0"/>
          <w:bCs w:val="0"/>
          <w:kern w:val="2"/>
          <w:sz w:val="32"/>
          <w:szCs w:val="32"/>
          <w:lang w:val="en-US" w:eastAsia="zh-CN" w:bidi="ar-SA"/>
        </w:rPr>
      </w:pP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七、其他重要事项的说明</w:t>
      </w:r>
    </w:p>
    <w:p>
      <w:pPr>
        <w:pStyle w:val="4"/>
        <w:spacing w:before="0" w:after="0" w:line="584" w:lineRule="exact"/>
        <w:ind w:firstLine="643" w:firstLineChars="200"/>
        <w:rPr>
          <w:rFonts w:eastAsia="楷体_GB2312"/>
        </w:rPr>
      </w:pPr>
      <w:r>
        <w:rPr>
          <w:rFonts w:eastAsia="楷体_GB2312"/>
        </w:rPr>
        <w:t>（一）机关运行经费情况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本部门2017年度机关运行经费支出</w:t>
      </w:r>
      <w:r>
        <w:rPr>
          <w:rFonts w:hint="eastAsia" w:eastAsia="仿宋_GB2312"/>
          <w:sz w:val="32"/>
          <w:szCs w:val="32"/>
          <w:lang w:val="en-US" w:eastAsia="zh-CN"/>
        </w:rPr>
        <w:t>80.69</w:t>
      </w:r>
      <w:r>
        <w:rPr>
          <w:rFonts w:eastAsia="仿宋_GB2312"/>
          <w:sz w:val="32"/>
          <w:szCs w:val="32"/>
        </w:rPr>
        <w:t>万元，比2016年度减少</w:t>
      </w:r>
      <w:r>
        <w:rPr>
          <w:rFonts w:hint="eastAsia" w:eastAsia="仿宋_GB2312"/>
          <w:sz w:val="32"/>
          <w:szCs w:val="32"/>
          <w:lang w:val="en-US" w:eastAsia="zh-CN"/>
        </w:rPr>
        <w:t>629.41</w:t>
      </w:r>
      <w:r>
        <w:rPr>
          <w:rFonts w:eastAsia="仿宋_GB2312"/>
          <w:sz w:val="32"/>
          <w:szCs w:val="32"/>
        </w:rPr>
        <w:t>万元，降低</w:t>
      </w:r>
      <w:r>
        <w:rPr>
          <w:rFonts w:hint="eastAsia" w:eastAsia="仿宋_GB2312"/>
          <w:sz w:val="32"/>
          <w:szCs w:val="32"/>
          <w:lang w:val="en-US" w:eastAsia="zh-CN"/>
        </w:rPr>
        <w:t>88.64</w:t>
      </w:r>
      <w:r>
        <w:rPr>
          <w:rFonts w:eastAsia="仿宋_GB2312"/>
          <w:sz w:val="32"/>
          <w:szCs w:val="32"/>
        </w:rPr>
        <w:t>%。主要原因是</w:t>
      </w:r>
      <w:r>
        <w:rPr>
          <w:rFonts w:hint="eastAsia" w:eastAsia="仿宋_GB2312"/>
          <w:sz w:val="32"/>
          <w:szCs w:val="32"/>
          <w:lang w:eastAsia="zh-CN"/>
        </w:rPr>
        <w:t>按照上级厉行节约精神，严格控制成本</w:t>
      </w:r>
      <w:r>
        <w:rPr>
          <w:rFonts w:eastAsia="仿宋_GB2312"/>
          <w:sz w:val="32"/>
          <w:szCs w:val="32"/>
        </w:rPr>
        <w:t>。</w:t>
      </w:r>
    </w:p>
    <w:p>
      <w:pPr>
        <w:pStyle w:val="4"/>
        <w:spacing w:before="0" w:after="0" w:line="584" w:lineRule="exact"/>
        <w:ind w:firstLine="643" w:firstLineChars="200"/>
        <w:rPr>
          <w:rFonts w:eastAsia="楷体_GB2312"/>
        </w:rPr>
      </w:pPr>
      <w:r>
        <w:rPr>
          <w:rFonts w:eastAsia="楷体_GB2312"/>
        </w:rPr>
        <w:t>（二）政府采购情况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本部门2017年度政府采购支出总额</w:t>
      </w:r>
      <w:r>
        <w:rPr>
          <w:rFonts w:hint="eastAsia" w:eastAsia="仿宋_GB2312"/>
          <w:sz w:val="32"/>
          <w:szCs w:val="32"/>
          <w:lang w:val="en-US" w:eastAsia="zh-CN"/>
        </w:rPr>
        <w:t>0</w:t>
      </w:r>
      <w:r>
        <w:rPr>
          <w:rFonts w:eastAsia="仿宋_GB2312"/>
          <w:sz w:val="32"/>
          <w:szCs w:val="32"/>
        </w:rPr>
        <w:t>万元，其中：政府采购货物支出</w:t>
      </w:r>
      <w:r>
        <w:rPr>
          <w:rFonts w:hint="eastAsia" w:eastAsia="仿宋_GB2312"/>
          <w:sz w:val="32"/>
          <w:szCs w:val="32"/>
          <w:lang w:val="en-US" w:eastAsia="zh-CN"/>
        </w:rPr>
        <w:t>0</w:t>
      </w:r>
      <w:r>
        <w:rPr>
          <w:rFonts w:eastAsia="仿宋_GB2312"/>
          <w:sz w:val="32"/>
          <w:szCs w:val="32"/>
        </w:rPr>
        <w:t>万元、政府采购工程支出</w:t>
      </w:r>
      <w:r>
        <w:rPr>
          <w:rFonts w:hint="eastAsia" w:eastAsia="仿宋_GB2312"/>
          <w:sz w:val="32"/>
          <w:szCs w:val="32"/>
          <w:lang w:val="en-US" w:eastAsia="zh-CN"/>
        </w:rPr>
        <w:t>0</w:t>
      </w:r>
      <w:r>
        <w:rPr>
          <w:rFonts w:eastAsia="仿宋_GB2312"/>
          <w:sz w:val="32"/>
          <w:szCs w:val="32"/>
        </w:rPr>
        <w:t>万元、政府采购服务支出</w:t>
      </w:r>
      <w:r>
        <w:rPr>
          <w:rFonts w:hint="eastAsia" w:eastAsia="仿宋_GB2312"/>
          <w:sz w:val="32"/>
          <w:szCs w:val="32"/>
          <w:lang w:val="en-US" w:eastAsia="zh-CN"/>
        </w:rPr>
        <w:t>0</w:t>
      </w:r>
      <w:r>
        <w:rPr>
          <w:rFonts w:eastAsia="仿宋_GB2312"/>
          <w:sz w:val="32"/>
          <w:szCs w:val="32"/>
        </w:rPr>
        <w:t>万元。</w:t>
      </w:r>
    </w:p>
    <w:p>
      <w:pPr>
        <w:pStyle w:val="4"/>
        <w:spacing w:before="0" w:after="0" w:line="584" w:lineRule="exact"/>
        <w:ind w:firstLine="643" w:firstLineChars="200"/>
        <w:rPr>
          <w:rFonts w:eastAsia="楷体_GB2312"/>
        </w:rPr>
      </w:pPr>
      <w:r>
        <w:rPr>
          <w:rFonts w:eastAsia="楷体_GB2312"/>
        </w:rPr>
        <w:t>（三）国有资产占用情况</w:t>
      </w:r>
    </w:p>
    <w:p>
      <w:pPr>
        <w:adjustRightInd w:val="0"/>
        <w:snapToGrid w:val="0"/>
        <w:spacing w:line="584" w:lineRule="exact"/>
        <w:ind w:firstLine="640" w:firstLineChars="200"/>
        <w:rPr>
          <w:rFonts w:eastAsia="仿宋_GB2312"/>
          <w:sz w:val="32"/>
          <w:szCs w:val="32"/>
        </w:rPr>
      </w:pPr>
      <w:r>
        <w:rPr>
          <w:rFonts w:eastAsia="仿宋_GB2312"/>
          <w:sz w:val="32"/>
          <w:szCs w:val="32"/>
        </w:rPr>
        <w:t>截至2017年12月31日，本部门共有车辆</w:t>
      </w:r>
      <w:r>
        <w:rPr>
          <w:rFonts w:hint="eastAsia" w:eastAsia="仿宋_GB2312"/>
          <w:sz w:val="32"/>
          <w:szCs w:val="32"/>
          <w:lang w:val="en-US" w:eastAsia="zh-CN"/>
        </w:rPr>
        <w:t>2</w:t>
      </w:r>
      <w:r>
        <w:rPr>
          <w:rFonts w:eastAsia="仿宋_GB2312"/>
          <w:sz w:val="32"/>
          <w:szCs w:val="32"/>
        </w:rPr>
        <w:t>辆，其中，市级领导干部用车</w:t>
      </w:r>
      <w:r>
        <w:rPr>
          <w:rFonts w:hint="eastAsia" w:eastAsia="仿宋_GB2312"/>
          <w:sz w:val="32"/>
          <w:szCs w:val="32"/>
          <w:lang w:val="en-US" w:eastAsia="zh-CN"/>
        </w:rPr>
        <w:t>0</w:t>
      </w:r>
      <w:r>
        <w:rPr>
          <w:rFonts w:eastAsia="仿宋_GB2312"/>
          <w:sz w:val="32"/>
          <w:szCs w:val="32"/>
        </w:rPr>
        <w:t>辆、一般公务用车</w:t>
      </w:r>
      <w:r>
        <w:rPr>
          <w:rFonts w:hint="eastAsia" w:eastAsia="仿宋_GB2312"/>
          <w:sz w:val="32"/>
          <w:szCs w:val="32"/>
          <w:lang w:val="en-US" w:eastAsia="zh-CN"/>
        </w:rPr>
        <w:t>2</w:t>
      </w:r>
      <w:r>
        <w:rPr>
          <w:rFonts w:eastAsia="仿宋_GB2312"/>
          <w:sz w:val="32"/>
          <w:szCs w:val="32"/>
        </w:rPr>
        <w:t>辆、一般执法执勤用车</w:t>
      </w:r>
      <w:r>
        <w:rPr>
          <w:rFonts w:hint="eastAsia" w:eastAsia="仿宋_GB2312"/>
          <w:sz w:val="32"/>
          <w:szCs w:val="32"/>
          <w:lang w:val="en-US" w:eastAsia="zh-CN"/>
        </w:rPr>
        <w:t>0</w:t>
      </w:r>
      <w:r>
        <w:rPr>
          <w:rFonts w:eastAsia="仿宋_GB2312"/>
          <w:sz w:val="32"/>
          <w:szCs w:val="32"/>
        </w:rPr>
        <w:t>辆、特种专业技术用车</w:t>
      </w:r>
      <w:r>
        <w:rPr>
          <w:rFonts w:hint="eastAsia" w:eastAsia="仿宋_GB2312"/>
          <w:sz w:val="32"/>
          <w:szCs w:val="32"/>
          <w:lang w:val="en-US" w:eastAsia="zh-CN"/>
        </w:rPr>
        <w:t>0</w:t>
      </w:r>
      <w:r>
        <w:rPr>
          <w:rFonts w:eastAsia="仿宋_GB2312"/>
          <w:sz w:val="32"/>
          <w:szCs w:val="32"/>
        </w:rPr>
        <w:t>辆、其他用车</w:t>
      </w:r>
      <w:r>
        <w:rPr>
          <w:rFonts w:hint="eastAsia" w:eastAsia="仿宋_GB2312"/>
          <w:sz w:val="32"/>
          <w:szCs w:val="32"/>
          <w:lang w:val="en-US" w:eastAsia="zh-CN"/>
        </w:rPr>
        <w:t>0</w:t>
      </w:r>
      <w:r>
        <w:rPr>
          <w:rFonts w:eastAsia="仿宋_GB2312"/>
          <w:sz w:val="32"/>
          <w:szCs w:val="32"/>
        </w:rPr>
        <w:t>辆，；单位价值50万元以上大型设备</w:t>
      </w:r>
      <w:r>
        <w:rPr>
          <w:rFonts w:hint="eastAsia" w:eastAsia="仿宋_GB2312"/>
          <w:sz w:val="32"/>
          <w:szCs w:val="32"/>
          <w:lang w:val="en-US" w:eastAsia="zh-CN"/>
        </w:rPr>
        <w:t>0</w:t>
      </w:r>
      <w:r>
        <w:rPr>
          <w:rFonts w:eastAsia="仿宋_GB2312"/>
          <w:sz w:val="32"/>
          <w:szCs w:val="32"/>
        </w:rPr>
        <w:t>台，单位价值100万元以上大型设备</w:t>
      </w:r>
      <w:r>
        <w:rPr>
          <w:rFonts w:hint="eastAsia" w:eastAsia="仿宋_GB2312"/>
          <w:sz w:val="32"/>
          <w:szCs w:val="32"/>
          <w:lang w:val="en-US" w:eastAsia="zh-CN"/>
        </w:rPr>
        <w:t>0</w:t>
      </w:r>
      <w:r>
        <w:rPr>
          <w:rFonts w:eastAsia="仿宋_GB2312"/>
          <w:sz w:val="32"/>
          <w:szCs w:val="32"/>
        </w:rPr>
        <w:t>台。</w:t>
      </w:r>
      <w:r>
        <w:rPr>
          <w:rFonts w:hint="eastAsia" w:ascii="仿宋" w:hAnsi="仿宋" w:eastAsia="仿宋"/>
          <w:sz w:val="32"/>
        </w:rPr>
        <w:t>与上年决算一致。我单位无新增的电脑、打印机等其他办公设施。</w:t>
      </w:r>
      <w:bookmarkStart w:id="0" w:name="_GoBack"/>
      <w:bookmarkEnd w:id="0"/>
    </w:p>
    <w:p>
      <w:pPr>
        <w:adjustRightInd w:val="0"/>
        <w:snapToGrid w:val="0"/>
        <w:spacing w:line="584" w:lineRule="exact"/>
        <w:ind w:firstLine="643" w:firstLineChars="200"/>
        <w:jc w:val="left"/>
        <w:rPr>
          <w:rFonts w:eastAsia="仿宋_GB2312"/>
          <w:sz w:val="32"/>
          <w:szCs w:val="32"/>
        </w:rPr>
      </w:pPr>
      <w:r>
        <w:rPr>
          <w:rFonts w:hint="eastAsia" w:ascii="宋体" w:hAnsi="宋体" w:eastAsia="宋体" w:cs="宋体"/>
          <w:b/>
          <w:bCs/>
          <w:kern w:val="0"/>
          <w:sz w:val="32"/>
          <w:szCs w:val="32"/>
          <w:lang w:eastAsia="zh-CN"/>
        </w:rPr>
        <w:t>大城县里坦镇人民政府</w:t>
      </w:r>
      <w:r>
        <w:rPr>
          <w:rFonts w:hint="eastAsia" w:ascii="宋体" w:hAnsi="宋体" w:eastAsia="宋体" w:cs="宋体"/>
          <w:b/>
          <w:bCs/>
          <w:kern w:val="0"/>
          <w:sz w:val="32"/>
          <w:szCs w:val="32"/>
        </w:rPr>
        <w:t>部门固定资产占用情况表</w:t>
      </w:r>
    </w:p>
    <w:tbl>
      <w:tblPr>
        <w:tblStyle w:val="9"/>
        <w:tblW w:w="8300" w:type="dxa"/>
        <w:tblInd w:w="93" w:type="dxa"/>
        <w:tblLayout w:type="fixed"/>
        <w:tblCellMar>
          <w:top w:w="0" w:type="dxa"/>
          <w:left w:w="108" w:type="dxa"/>
          <w:bottom w:w="0" w:type="dxa"/>
          <w:right w:w="108" w:type="dxa"/>
        </w:tblCellMar>
      </w:tblPr>
      <w:tblGrid>
        <w:gridCol w:w="3451"/>
        <w:gridCol w:w="1740"/>
        <w:gridCol w:w="3109"/>
      </w:tblGrid>
      <w:tr>
        <w:tblPrEx>
          <w:tblLayout w:type="fixed"/>
          <w:tblCellMar>
            <w:top w:w="0" w:type="dxa"/>
            <w:left w:w="108" w:type="dxa"/>
            <w:bottom w:w="0" w:type="dxa"/>
            <w:right w:w="108" w:type="dxa"/>
          </w:tblCellMar>
        </w:tblPrEx>
        <w:trPr>
          <w:trHeight w:val="510" w:hRule="atLeast"/>
        </w:trPr>
        <w:tc>
          <w:tcPr>
            <w:tcW w:w="5191" w:type="dxa"/>
            <w:gridSpan w:val="2"/>
            <w:tcBorders>
              <w:top w:val="nil"/>
              <w:left w:val="nil"/>
              <w:bottom w:val="nil"/>
              <w:right w:val="nil"/>
            </w:tcBorders>
            <w:noWrap w:val="0"/>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lang w:eastAsia="zh-CN"/>
              </w:rPr>
              <w:t>大城县里坦镇人民政府</w:t>
            </w:r>
          </w:p>
        </w:tc>
        <w:tc>
          <w:tcPr>
            <w:tcW w:w="3109" w:type="dxa"/>
            <w:tcBorders>
              <w:top w:val="nil"/>
              <w:left w:val="nil"/>
              <w:bottom w:val="nil"/>
              <w:right w:val="nil"/>
            </w:tcBorders>
            <w:noWrap w:val="0"/>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截止时间：201</w:t>
            </w:r>
            <w:r>
              <w:rPr>
                <w:rFonts w:hint="eastAsia" w:ascii="宋体" w:hAnsi="宋体" w:cs="宋体"/>
                <w:kern w:val="0"/>
                <w:sz w:val="22"/>
                <w:lang w:val="en-US" w:eastAsia="zh-CN"/>
              </w:rPr>
              <w:t>7</w:t>
            </w:r>
            <w:r>
              <w:rPr>
                <w:rFonts w:hint="eastAsia" w:ascii="宋体" w:hAnsi="宋体" w:eastAsia="宋体" w:cs="宋体"/>
                <w:kern w:val="0"/>
                <w:sz w:val="22"/>
              </w:rPr>
              <w:t xml:space="preserve">年12月31日  </w:t>
            </w:r>
          </w:p>
        </w:tc>
      </w:tr>
      <w:tr>
        <w:tblPrEx>
          <w:tblLayout w:type="fixed"/>
          <w:tblCellMar>
            <w:top w:w="0" w:type="dxa"/>
            <w:left w:w="108" w:type="dxa"/>
            <w:bottom w:w="0" w:type="dxa"/>
            <w:right w:w="108" w:type="dxa"/>
          </w:tblCellMar>
        </w:tblPrEx>
        <w:trPr>
          <w:trHeight w:val="645" w:hRule="atLeast"/>
        </w:trPr>
        <w:tc>
          <w:tcPr>
            <w:tcW w:w="34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17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31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345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17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31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500.47</w:t>
            </w:r>
          </w:p>
        </w:tc>
      </w:tr>
      <w:tr>
        <w:tblPrEx>
          <w:tblLayout w:type="fixed"/>
          <w:tblCellMar>
            <w:top w:w="0" w:type="dxa"/>
            <w:left w:w="108" w:type="dxa"/>
            <w:bottom w:w="0" w:type="dxa"/>
            <w:right w:w="108" w:type="dxa"/>
          </w:tblCellMar>
        </w:tblPrEx>
        <w:trPr>
          <w:trHeight w:val="645" w:hRule="atLeast"/>
        </w:trPr>
        <w:tc>
          <w:tcPr>
            <w:tcW w:w="345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174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2900</w:t>
            </w:r>
          </w:p>
        </w:tc>
        <w:tc>
          <w:tcPr>
            <w:tcW w:w="31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433.61</w:t>
            </w:r>
          </w:p>
        </w:tc>
      </w:tr>
      <w:tr>
        <w:tblPrEx>
          <w:tblLayout w:type="fixed"/>
          <w:tblCellMar>
            <w:top w:w="0" w:type="dxa"/>
            <w:left w:w="108" w:type="dxa"/>
            <w:bottom w:w="0" w:type="dxa"/>
            <w:right w:w="108" w:type="dxa"/>
          </w:tblCellMar>
        </w:tblPrEx>
        <w:trPr>
          <w:trHeight w:val="645" w:hRule="atLeast"/>
        </w:trPr>
        <w:tc>
          <w:tcPr>
            <w:tcW w:w="345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174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2900</w:t>
            </w:r>
          </w:p>
        </w:tc>
        <w:tc>
          <w:tcPr>
            <w:tcW w:w="31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433.61</w:t>
            </w:r>
          </w:p>
        </w:tc>
      </w:tr>
      <w:tr>
        <w:tblPrEx>
          <w:tblLayout w:type="fixed"/>
          <w:tblCellMar>
            <w:top w:w="0" w:type="dxa"/>
            <w:left w:w="108" w:type="dxa"/>
            <w:bottom w:w="0" w:type="dxa"/>
            <w:right w:w="108" w:type="dxa"/>
          </w:tblCellMar>
        </w:tblPrEx>
        <w:trPr>
          <w:trHeight w:val="645" w:hRule="atLeast"/>
        </w:trPr>
        <w:tc>
          <w:tcPr>
            <w:tcW w:w="345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174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w:t>
            </w:r>
          </w:p>
        </w:tc>
        <w:tc>
          <w:tcPr>
            <w:tcW w:w="31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50.26</w:t>
            </w:r>
          </w:p>
        </w:tc>
      </w:tr>
      <w:tr>
        <w:tblPrEx>
          <w:tblLayout w:type="fixed"/>
          <w:tblCellMar>
            <w:top w:w="0" w:type="dxa"/>
            <w:left w:w="108" w:type="dxa"/>
            <w:bottom w:w="0" w:type="dxa"/>
            <w:right w:w="108" w:type="dxa"/>
          </w:tblCellMar>
        </w:tblPrEx>
        <w:trPr>
          <w:trHeight w:val="645" w:hRule="atLeast"/>
        </w:trPr>
        <w:tc>
          <w:tcPr>
            <w:tcW w:w="345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w:t>
            </w:r>
            <w:r>
              <w:rPr>
                <w:rFonts w:hint="eastAsia" w:ascii="宋体" w:hAnsi="宋体" w:eastAsia="宋体" w:cs="宋体"/>
                <w:kern w:val="0"/>
                <w:sz w:val="22"/>
                <w:lang w:val="en-US" w:eastAsia="zh-CN"/>
              </w:rPr>
              <w:t>5</w:t>
            </w:r>
            <w:r>
              <w:rPr>
                <w:rFonts w:hint="eastAsia" w:ascii="宋体" w:hAnsi="宋体" w:eastAsia="宋体" w:cs="宋体"/>
                <w:kern w:val="0"/>
                <w:sz w:val="22"/>
              </w:rPr>
              <w:t>0万元以上的设备</w:t>
            </w:r>
          </w:p>
        </w:tc>
        <w:tc>
          <w:tcPr>
            <w:tcW w:w="17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2"/>
              </w:rPr>
            </w:pPr>
          </w:p>
        </w:tc>
        <w:tc>
          <w:tcPr>
            <w:tcW w:w="31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345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17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2"/>
              </w:rPr>
            </w:pPr>
          </w:p>
        </w:tc>
        <w:tc>
          <w:tcPr>
            <w:tcW w:w="31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16.60</w:t>
            </w:r>
          </w:p>
        </w:tc>
      </w:tr>
    </w:tbl>
    <w:p>
      <w:pPr>
        <w:adjustRightInd w:val="0"/>
        <w:snapToGrid w:val="0"/>
        <w:spacing w:line="584" w:lineRule="exact"/>
        <w:ind w:firstLine="640" w:firstLineChars="200"/>
        <w:rPr>
          <w:rFonts w:eastAsia="仿宋_GB2312"/>
          <w:sz w:val="32"/>
          <w:szCs w:val="32"/>
        </w:rPr>
      </w:pPr>
    </w:p>
    <w:p>
      <w:pPr>
        <w:pStyle w:val="4"/>
        <w:spacing w:before="0" w:after="0" w:line="584" w:lineRule="exact"/>
        <w:ind w:firstLine="643" w:firstLineChars="200"/>
        <w:rPr>
          <w:rFonts w:eastAsia="楷体_GB2312"/>
        </w:rPr>
      </w:pPr>
      <w:r>
        <w:rPr>
          <w:rFonts w:eastAsia="楷体_GB2312"/>
        </w:rPr>
        <w:t>（四）其他需要说明的情况</w:t>
      </w:r>
    </w:p>
    <w:p>
      <w:pPr>
        <w:adjustRightInd w:val="0"/>
        <w:snapToGrid w:val="0"/>
        <w:spacing w:line="584" w:lineRule="exact"/>
        <w:ind w:firstLine="640" w:firstLineChars="200"/>
        <w:rPr>
          <w:rFonts w:hint="eastAsia" w:eastAsia="仿宋_GB2312"/>
          <w:sz w:val="32"/>
          <w:szCs w:val="32"/>
        </w:rPr>
      </w:pPr>
      <w:r>
        <w:rPr>
          <w:rFonts w:eastAsia="仿宋_GB2312"/>
          <w:sz w:val="32"/>
          <w:szCs w:val="32"/>
        </w:rPr>
        <w:t>1、</w:t>
      </w:r>
      <w:r>
        <w:rPr>
          <w:rFonts w:hint="eastAsia" w:eastAsia="仿宋_GB2312"/>
          <w:sz w:val="32"/>
          <w:szCs w:val="32"/>
        </w:rPr>
        <w:t>本部门2017年度政府性基金预算财政拨款收入支出决算表、国有资本经营预算财政拨款收入支出决算表、政府采购情况表无收支及结转结余情况，故政府性基金预算财政拨款收入支出决算表、国有资本经营预算财政拨款收入支出决算表、政府采购情况表以空表列示。(本部门未发生政府性基金预算财政拨款收入支出、本部门未发生国有资本经营预算财政拨款收入支出、本部门未安排政府采购。)</w:t>
      </w:r>
    </w:p>
    <w:p>
      <w:pPr>
        <w:adjustRightInd w:val="0"/>
        <w:snapToGrid w:val="0"/>
        <w:spacing w:line="584" w:lineRule="exact"/>
        <w:ind w:firstLine="640" w:firstLineChars="200"/>
        <w:rPr>
          <w:rFonts w:eastAsia="仿宋_GB2312"/>
          <w:sz w:val="32"/>
          <w:szCs w:val="32"/>
        </w:rPr>
      </w:pPr>
      <w:r>
        <w:rPr>
          <w:rFonts w:eastAsia="仿宋_GB2312"/>
          <w:sz w:val="32"/>
          <w:szCs w:val="32"/>
        </w:rPr>
        <w:t>2、由于决算公开表格中金额数值应当保留两位小数，公开数据为四舍五入计算结果，个别数据合计项与分项之和存在小数点后差额，特此说明。</w:t>
      </w: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pStyle w:val="2"/>
        <w:spacing w:before="0" w:after="0" w:line="584" w:lineRule="exact"/>
        <w:jc w:val="center"/>
      </w:pPr>
      <w:r>
        <w:t>第四部分名词解释</w:t>
      </w:r>
    </w:p>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（三）其他收入：指除上述“财政拨款收入”、“事业收入”、“经营收入”等以外的收入。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（十四）公务用车购置：填列单位公务用车车辆购置支出（含车辆购置税）。</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r>
        <w:rPr>
          <w:rFonts w:hint="eastAsia" w:eastAsia="仿宋_GB2312"/>
          <w:color w:val="000000"/>
          <w:kern w:val="0"/>
          <w:sz w:val="32"/>
          <w:szCs w:val="32"/>
          <w:lang w:val="en-US" w:eastAsia="zh-CN"/>
        </w:rPr>
        <w:t xml:space="preserve">    </w:t>
      </w:r>
      <w:r>
        <w:rPr>
          <w:rFonts w:eastAsia="仿宋_GB2312"/>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小标宋">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20" w:leftChars="200" w:right="420" w:right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B7045"/>
    <w:multiLevelType w:val="singleLevel"/>
    <w:tmpl w:val="5BFB7045"/>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3EFE"/>
    <w:rsid w:val="00075850"/>
    <w:rsid w:val="00085768"/>
    <w:rsid w:val="00143EFE"/>
    <w:rsid w:val="00637E7F"/>
    <w:rsid w:val="00A33F82"/>
    <w:rsid w:val="02234C51"/>
    <w:rsid w:val="27AB5F58"/>
    <w:rsid w:val="39D50CD4"/>
    <w:rsid w:val="3C730756"/>
    <w:rsid w:val="6AC02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99"/>
    <w:pPr>
      <w:spacing w:line="240" w:lineRule="atLeast"/>
    </w:pPr>
    <w:rPr>
      <w:rFonts w:eastAsia="小标宋" w:cs="Times New Roman"/>
      <w:sz w:val="44"/>
      <w:szCs w:val="20"/>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标题 1 Char"/>
    <w:basedOn w:val="8"/>
    <w:link w:val="2"/>
    <w:qFormat/>
    <w:uiPriority w:val="9"/>
    <w:rPr>
      <w:rFonts w:ascii="Times New Roman" w:hAnsi="Times New Roman" w:eastAsia="宋体" w:cs="Times New Roman"/>
      <w:b/>
      <w:bCs/>
      <w:kern w:val="44"/>
      <w:sz w:val="44"/>
      <w:szCs w:val="44"/>
    </w:rPr>
  </w:style>
  <w:style w:type="character" w:customStyle="1" w:styleId="11">
    <w:name w:val="标题 2 Char"/>
    <w:basedOn w:val="8"/>
    <w:link w:val="3"/>
    <w:qFormat/>
    <w:uiPriority w:val="9"/>
    <w:rPr>
      <w:rFonts w:ascii="Cambria" w:hAnsi="Cambria" w:eastAsia="宋体" w:cs="Times New Roman"/>
      <w:b/>
      <w:bCs/>
      <w:sz w:val="32"/>
      <w:szCs w:val="32"/>
    </w:rPr>
  </w:style>
  <w:style w:type="character" w:customStyle="1" w:styleId="12">
    <w:name w:val="标题 3 Char"/>
    <w:basedOn w:val="8"/>
    <w:link w:val="4"/>
    <w:qFormat/>
    <w:uiPriority w:val="9"/>
    <w:rPr>
      <w:rFonts w:ascii="Times New Roman" w:hAnsi="Times New Roman" w:eastAsia="宋体" w:cs="Times New Roman"/>
      <w:b/>
      <w:bCs/>
      <w:sz w:val="32"/>
      <w:szCs w:val="32"/>
    </w:rPr>
  </w:style>
  <w:style w:type="character" w:customStyle="1" w:styleId="13">
    <w:name w:val="页脚 Char"/>
    <w:basedOn w:val="8"/>
    <w:link w:val="6"/>
    <w:qFormat/>
    <w:uiPriority w:val="99"/>
    <w:rPr>
      <w:rFonts w:ascii="Times New Roman" w:hAnsi="Times New Roman" w:eastAsia="宋体" w:cs="Times New Roman"/>
      <w:sz w:val="18"/>
      <w:szCs w:val="18"/>
    </w:rPr>
  </w:style>
  <w:style w:type="character" w:customStyle="1" w:styleId="14">
    <w:name w:val="页眉 Char"/>
    <w:basedOn w:val="8"/>
    <w:link w:val="7"/>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28294314381271"/>
          <c:y val="0.0562008242787561"/>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收入决算构成</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拨款收入</c:v>
                </c:pt>
                <c:pt idx="1">
                  <c:v>事业收入</c:v>
                </c:pt>
                <c:pt idx="2">
                  <c:v>经营收入</c:v>
                </c:pt>
                <c:pt idx="3">
                  <c:v>其他收入</c:v>
                </c:pt>
              </c:strCache>
            </c:strRef>
          </c:cat>
          <c:val>
            <c:numRef>
              <c:f>Sheet1!$B$2:$B$5</c:f>
              <c:numCache>
                <c:formatCode>General</c:formatCode>
                <c:ptCount val="4"/>
                <c:pt idx="0">
                  <c:v>100</c:v>
                </c:pt>
                <c:pt idx="1">
                  <c:v>0</c:v>
                </c:pt>
                <c:pt idx="2">
                  <c:v>0</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支出决算</a:t>
            </a:r>
          </a:p>
        </c:rich>
      </c:tx>
      <c:layout>
        <c:manualLayout>
          <c:xMode val="edge"/>
          <c:yMode val="edge"/>
          <c:x val="0.389583333333333"/>
          <c:y val="0.03125"/>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[工作簿1]Sheet1!$B$2:$D$2</c:f>
              <c:strCache>
                <c:ptCount val="3"/>
                <c:pt idx="0">
                  <c:v>基本支出</c:v>
                </c:pt>
                <c:pt idx="1">
                  <c:v>项目支出</c:v>
                </c:pt>
                <c:pt idx="2">
                  <c:v>其他支出</c:v>
                </c:pt>
              </c:strCache>
            </c:strRef>
          </c:cat>
          <c:val>
            <c:numRef>
              <c:f>[工作簿1]Sheet1!$B$3:$D$3</c:f>
              <c:numCache>
                <c:formatCode>General</c:formatCode>
                <c:ptCount val="3"/>
                <c:pt idx="0">
                  <c:v>441.94</c:v>
                </c:pt>
                <c:pt idx="1">
                  <c:v>268.89</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763</Words>
  <Characters>4350</Characters>
  <Lines>36</Lines>
  <Paragraphs>10</Paragraphs>
  <TotalTime>1</TotalTime>
  <ScaleCrop>false</ScaleCrop>
  <LinksUpToDate>false</LinksUpToDate>
  <CharactersWithSpaces>5103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2018-10-25T02:08:00Z</dcterms:created>
  <dc:creator>刘华吉</dc:creator>
  <cp:lastModifiedBy>Administrator</cp:lastModifiedBy>
  <dcterms:modified xsi:type="dcterms:W3CDTF">2019-03-01T06:00:01Z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