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630" w:leftChars="104" w:hanging="412" w:hangingChars="57"/>
        <w:jc w:val="center"/>
        <w:rPr>
          <w:rFonts w:ascii="宋体" w:cs="宋体"/>
          <w:b/>
          <w:color w:val="BA0707"/>
          <w:kern w:val="0"/>
          <w:sz w:val="72"/>
          <w:szCs w:val="72"/>
        </w:rPr>
      </w:pPr>
    </w:p>
    <w:tbl>
      <w:tblPr>
        <w:tblStyle w:val="8"/>
        <w:tblW w:w="12714" w:type="dxa"/>
        <w:jc w:val="center"/>
        <w:tblCellSpacing w:w="0" w:type="dxa"/>
        <w:tblInd w:w="-95" w:type="dxa"/>
        <w:tblLayout w:type="fixed"/>
        <w:tblCellMar>
          <w:top w:w="0" w:type="dxa"/>
          <w:left w:w="675" w:type="dxa"/>
          <w:bottom w:w="0" w:type="dxa"/>
          <w:right w:w="675" w:type="dxa"/>
        </w:tblCellMar>
      </w:tblPr>
      <w:tblGrid>
        <w:gridCol w:w="12714"/>
      </w:tblGrid>
      <w:tr>
        <w:tblPrEx>
          <w:tblLayout w:type="fixed"/>
          <w:tblCellMar>
            <w:top w:w="0" w:type="dxa"/>
            <w:left w:w="675" w:type="dxa"/>
            <w:bottom w:w="0" w:type="dxa"/>
            <w:right w:w="675" w:type="dxa"/>
          </w:tblCellMar>
        </w:tblPrEx>
        <w:trPr>
          <w:trHeight w:val="1200" w:hRule="atLeast"/>
          <w:tblCellSpacing w:w="0" w:type="dxa"/>
          <w:jc w:val="center"/>
        </w:trPr>
        <w:tc>
          <w:tcPr>
            <w:tcW w:w="12714" w:type="dxa"/>
            <w:shd w:val="clear" w:color="auto" w:fill="FFFFFF"/>
            <w:vAlign w:val="center"/>
          </w:tcPr>
          <w:p>
            <w:pPr>
              <w:widowControl/>
              <w:ind w:left="630" w:leftChars="104" w:hanging="412" w:hangingChars="57"/>
              <w:jc w:val="center"/>
              <w:rPr>
                <w:rFonts w:ascii="宋体" w:cs="宋体"/>
                <w:b/>
                <w:color w:val="BA0707"/>
                <w:kern w:val="0"/>
                <w:sz w:val="72"/>
                <w:szCs w:val="72"/>
              </w:rPr>
            </w:pPr>
          </w:p>
          <w:p>
            <w:pPr>
              <w:widowControl/>
              <w:ind w:firstLine="1680" w:firstLineChars="200"/>
              <w:rPr>
                <w:rFonts w:ascii="宋体" w:cs="宋体"/>
                <w:sz w:val="18"/>
                <w:szCs w:val="18"/>
              </w:rPr>
            </w:pPr>
            <w:r>
              <w:rPr>
                <w:rFonts w:ascii="宋体" w:hAnsi="宋体" w:cs="宋体"/>
                <w:bCs/>
                <w:color w:val="000000"/>
                <w:kern w:val="0"/>
                <w:sz w:val="84"/>
                <w:szCs w:val="84"/>
              </w:rPr>
              <w:t>2017</w:t>
            </w:r>
            <w:r>
              <w:rPr>
                <w:rFonts w:hint="eastAsia" w:ascii="宋体" w:hAnsi="宋体" w:cs="宋体"/>
                <w:bCs/>
                <w:color w:val="000000"/>
                <w:kern w:val="0"/>
                <w:sz w:val="84"/>
                <w:szCs w:val="84"/>
              </w:rPr>
              <w:t>年度部门决算公开</w:t>
            </w:r>
          </w:p>
        </w:tc>
      </w:tr>
      <w:tr>
        <w:tblPrEx>
          <w:tblLayout w:type="fixed"/>
          <w:tblCellMar>
            <w:top w:w="0" w:type="dxa"/>
            <w:left w:w="675" w:type="dxa"/>
            <w:bottom w:w="0" w:type="dxa"/>
            <w:right w:w="675" w:type="dxa"/>
          </w:tblCellMar>
        </w:tblPrEx>
        <w:trPr>
          <w:trHeight w:val="75" w:hRule="atLeast"/>
          <w:tblCellSpacing w:w="0" w:type="dxa"/>
          <w:jc w:val="center"/>
        </w:trPr>
        <w:tc>
          <w:tcPr>
            <w:tcW w:w="12714" w:type="dxa"/>
            <w:shd w:val="clear" w:color="auto" w:fill="FFFFFF"/>
            <w:vAlign w:val="center"/>
          </w:tcPr>
          <w:p>
            <w:pPr>
              <w:ind w:left="320" w:leftChars="104" w:hanging="102" w:hangingChars="57"/>
              <w:jc w:val="center"/>
              <w:rPr>
                <w:rFonts w:ascii="宋体" w:cs="宋体"/>
                <w:color w:val="212121"/>
                <w:sz w:val="18"/>
                <w:szCs w:val="18"/>
              </w:rPr>
            </w:pPr>
          </w:p>
        </w:tc>
      </w:tr>
      <w:tr>
        <w:tblPrEx>
          <w:tblLayout w:type="fixed"/>
          <w:tblCellMar>
            <w:top w:w="0" w:type="dxa"/>
            <w:left w:w="675" w:type="dxa"/>
            <w:bottom w:w="0" w:type="dxa"/>
            <w:right w:w="675" w:type="dxa"/>
          </w:tblCellMar>
        </w:tblPrEx>
        <w:trPr>
          <w:tblCellSpacing w:w="0" w:type="dxa"/>
          <w:jc w:val="center"/>
        </w:trPr>
        <w:tc>
          <w:tcPr>
            <w:tcW w:w="12714" w:type="dxa"/>
            <w:shd w:val="clear" w:color="auto" w:fill="FFFFFF"/>
            <w:vAlign w:val="center"/>
          </w:tcPr>
          <w:tbl>
            <w:tblPr>
              <w:tblStyle w:val="8"/>
              <w:tblW w:w="12225" w:type="dxa"/>
              <w:jc w:val="center"/>
              <w:tblCellSpacing w:w="0" w:type="dxa"/>
              <w:tblInd w:w="0" w:type="dxa"/>
              <w:tblLayout w:type="fixed"/>
              <w:tblCellMar>
                <w:top w:w="0" w:type="dxa"/>
                <w:left w:w="0" w:type="dxa"/>
                <w:bottom w:w="0" w:type="dxa"/>
                <w:right w:w="0" w:type="dxa"/>
              </w:tblCellMar>
            </w:tblPr>
            <w:tblGrid>
              <w:gridCol w:w="12225"/>
            </w:tblGrid>
            <w:tr>
              <w:tblPrEx>
                <w:tblLayout w:type="fixed"/>
                <w:tblCellMar>
                  <w:top w:w="0" w:type="dxa"/>
                  <w:left w:w="0" w:type="dxa"/>
                  <w:bottom w:w="0" w:type="dxa"/>
                  <w:right w:w="0" w:type="dxa"/>
                </w:tblCellMar>
              </w:tblPrEx>
              <w:trPr>
                <w:trHeight w:val="75" w:hRule="atLeast"/>
                <w:tblCellSpacing w:w="0" w:type="dxa"/>
                <w:jc w:val="center"/>
              </w:trPr>
              <w:tc>
                <w:tcPr>
                  <w:tcW w:w="12225" w:type="dxa"/>
                  <w:vAlign w:val="center"/>
                </w:tcPr>
                <w:p>
                  <w:pPr>
                    <w:ind w:left="320" w:leftChars="104" w:hanging="102" w:hangingChars="57"/>
                    <w:jc w:val="center"/>
                    <w:rPr>
                      <w:rFonts w:ascii="宋体" w:cs="宋体"/>
                      <w:color w:val="212121"/>
                      <w:sz w:val="18"/>
                      <w:szCs w:val="18"/>
                    </w:rPr>
                  </w:pPr>
                </w:p>
              </w:tc>
            </w:tr>
            <w:tr>
              <w:tblPrEx>
                <w:tblLayout w:type="fixed"/>
                <w:tblCellMar>
                  <w:top w:w="0" w:type="dxa"/>
                  <w:left w:w="0" w:type="dxa"/>
                  <w:bottom w:w="0" w:type="dxa"/>
                  <w:right w:w="0" w:type="dxa"/>
                </w:tblCellMar>
              </w:tblPrEx>
              <w:trPr>
                <w:trHeight w:val="75" w:hRule="atLeast"/>
                <w:tblCellSpacing w:w="0" w:type="dxa"/>
                <w:jc w:val="center"/>
              </w:trPr>
              <w:tc>
                <w:tcPr>
                  <w:tcW w:w="12225" w:type="dxa"/>
                  <w:vAlign w:val="center"/>
                </w:tcPr>
                <w:p>
                  <w:pPr>
                    <w:ind w:left="320" w:leftChars="104" w:hanging="102" w:hangingChars="57"/>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p>
                  <w:pPr>
                    <w:rPr>
                      <w:rFonts w:ascii="宋体" w:cs="宋体"/>
                      <w:sz w:val="18"/>
                      <w:szCs w:val="18"/>
                    </w:rPr>
                  </w:pPr>
                </w:p>
                <w:p>
                  <w:pPr>
                    <w:spacing w:line="584" w:lineRule="exact"/>
                    <w:jc w:val="center"/>
                    <w:rPr>
                      <w:rFonts w:ascii="宋体" w:cs="宋体"/>
                      <w:sz w:val="18"/>
                      <w:szCs w:val="18"/>
                    </w:rPr>
                  </w:pPr>
                  <w:r>
                    <w:rPr>
                      <w:rFonts w:ascii="宋体" w:cs="宋体"/>
                      <w:sz w:val="18"/>
                      <w:szCs w:val="18"/>
                    </w:rPr>
                    <w:tab/>
                  </w:r>
                </w:p>
                <w:p>
                  <w:pPr>
                    <w:spacing w:line="584" w:lineRule="exact"/>
                    <w:jc w:val="center"/>
                    <w:rPr>
                      <w:rFonts w:ascii="宋体" w:cs="宋体"/>
                      <w:sz w:val="18"/>
                      <w:szCs w:val="18"/>
                    </w:rPr>
                  </w:pPr>
                </w:p>
                <w:p>
                  <w:pPr>
                    <w:spacing w:line="584" w:lineRule="exact"/>
                    <w:jc w:val="center"/>
                    <w:rPr>
                      <w:rFonts w:ascii="宋体" w:cs="宋体"/>
                      <w:sz w:val="18"/>
                      <w:szCs w:val="18"/>
                    </w:rPr>
                  </w:pPr>
                </w:p>
                <w:p>
                  <w:pPr>
                    <w:spacing w:line="584" w:lineRule="exact"/>
                    <w:jc w:val="center"/>
                    <w:rPr>
                      <w:rFonts w:ascii="宋体" w:cs="宋体"/>
                      <w:sz w:val="18"/>
                      <w:szCs w:val="18"/>
                    </w:rPr>
                  </w:pPr>
                </w:p>
                <w:p>
                  <w:pPr>
                    <w:spacing w:line="584" w:lineRule="exact"/>
                    <w:jc w:val="center"/>
                    <w:rPr>
                      <w:b/>
                      <w:sz w:val="44"/>
                      <w:szCs w:val="44"/>
                    </w:rPr>
                  </w:pPr>
                  <w:r>
                    <w:rPr>
                      <w:rFonts w:hint="eastAsia"/>
                      <w:b/>
                      <w:sz w:val="44"/>
                      <w:szCs w:val="44"/>
                    </w:rPr>
                    <w:t>廊坊市大城县卫生系统</w:t>
                  </w:r>
                </w:p>
                <w:p>
                  <w:pPr>
                    <w:tabs>
                      <w:tab w:val="left" w:pos="4823"/>
                    </w:tabs>
                    <w:jc w:val="left"/>
                  </w:pPr>
                </w:p>
              </w:tc>
            </w:tr>
          </w:tbl>
          <w:p>
            <w:pPr>
              <w:ind w:left="320" w:leftChars="104" w:hanging="102" w:hangingChars="57"/>
              <w:jc w:val="center"/>
              <w:rPr>
                <w:rFonts w:ascii="宋体" w:cs="宋体"/>
                <w:sz w:val="18"/>
                <w:szCs w:val="18"/>
              </w:rPr>
            </w:pPr>
          </w:p>
        </w:tc>
      </w:tr>
      <w:tr>
        <w:tblPrEx>
          <w:tblLayout w:type="fixed"/>
          <w:tblCellMar>
            <w:top w:w="0" w:type="dxa"/>
            <w:left w:w="675" w:type="dxa"/>
            <w:bottom w:w="0" w:type="dxa"/>
            <w:right w:w="675" w:type="dxa"/>
          </w:tblCellMar>
        </w:tblPrEx>
        <w:trPr>
          <w:trHeight w:val="14044" w:hRule="atLeast"/>
          <w:tblCellSpacing w:w="0" w:type="dxa"/>
          <w:jc w:val="center"/>
        </w:trPr>
        <w:tc>
          <w:tcPr>
            <w:tcW w:w="12714" w:type="dxa"/>
            <w:shd w:val="clear" w:color="auto" w:fill="FFFFFF"/>
            <w:tcMar>
              <w:top w:w="525" w:type="dxa"/>
              <w:bottom w:w="375" w:type="dxa"/>
            </w:tcMar>
          </w:tcPr>
          <w:p>
            <w:pPr>
              <w:pStyle w:val="4"/>
              <w:widowControl/>
              <w:spacing w:line="420" w:lineRule="atLeast"/>
              <w:ind w:left="337" w:leftChars="104" w:hanging="119" w:hangingChars="57"/>
            </w:pPr>
            <w:r>
              <w:rPr>
                <w:rFonts w:ascii="宋体" w:cs="宋体"/>
                <w:color w:val="484747"/>
                <w:sz w:val="21"/>
                <w:szCs w:val="21"/>
              </w:rPr>
              <w:t> </w:t>
            </w:r>
          </w:p>
          <w:p>
            <w:pPr>
              <w:widowControl/>
              <w:ind w:left="337" w:leftChars="104" w:hanging="119" w:hangingChars="57"/>
              <w:jc w:val="left"/>
            </w:pPr>
          </w:p>
          <w:p>
            <w:pPr>
              <w:widowControl/>
              <w:spacing w:line="584" w:lineRule="exact"/>
              <w:ind w:left="468" w:leftChars="104" w:hanging="250" w:hangingChars="57"/>
              <w:jc w:val="center"/>
              <w:rPr>
                <w:rFonts w:ascii="黑体" w:hAnsi="黑体" w:eastAsia="黑体" w:cs="黑体"/>
                <w:sz w:val="44"/>
                <w:szCs w:val="44"/>
              </w:rPr>
            </w:pPr>
            <w:r>
              <w:rPr>
                <w:rFonts w:hint="eastAsia" w:ascii="黑体" w:hAnsi="黑体" w:eastAsia="黑体" w:cs="黑体"/>
                <w:color w:val="484747"/>
                <w:sz w:val="44"/>
                <w:szCs w:val="44"/>
              </w:rPr>
              <w:t>部门决算公开目录</w:t>
            </w:r>
          </w:p>
          <w:p>
            <w:pPr>
              <w:widowControl/>
              <w:spacing w:line="584" w:lineRule="exact"/>
              <w:ind w:left="1896" w:leftChars="819" w:hanging="176" w:hangingChars="55"/>
            </w:pPr>
            <w:r>
              <w:rPr>
                <w:rFonts w:hint="eastAsia" w:ascii="黑体" w:hAnsi="宋体" w:eastAsia="黑体" w:cs="黑体"/>
                <w:color w:val="484747"/>
                <w:sz w:val="32"/>
                <w:szCs w:val="32"/>
              </w:rPr>
              <w:t>第一部分</w:t>
            </w:r>
            <w:r>
              <w:rPr>
                <w:rFonts w:ascii="黑体" w:hAnsi="宋体" w:eastAsia="黑体" w:cs="黑体"/>
                <w:color w:val="484747"/>
                <w:sz w:val="32"/>
                <w:szCs w:val="32"/>
              </w:rPr>
              <w:t xml:space="preserve">  </w:t>
            </w:r>
            <w:r>
              <w:rPr>
                <w:rFonts w:hint="eastAsia" w:ascii="黑体" w:hAnsi="宋体" w:eastAsia="黑体" w:cs="黑体"/>
                <w:color w:val="484747"/>
                <w:sz w:val="32"/>
                <w:szCs w:val="32"/>
              </w:rPr>
              <w:t>大城县卫生系统概况</w:t>
            </w:r>
          </w:p>
          <w:p>
            <w:pPr>
              <w:widowControl/>
              <w:spacing w:line="584" w:lineRule="exact"/>
              <w:ind w:left="1680" w:leftChars="800" w:firstLine="640" w:firstLineChars="200"/>
            </w:pPr>
            <w:r>
              <w:rPr>
                <w:rFonts w:hint="eastAsia" w:ascii="宋体" w:hAnsi="宋体" w:cs="宋体"/>
                <w:color w:val="484747"/>
                <w:sz w:val="32"/>
                <w:szCs w:val="32"/>
              </w:rPr>
              <w:t>一、部门职责</w:t>
            </w:r>
          </w:p>
          <w:p>
            <w:pPr>
              <w:widowControl/>
              <w:spacing w:line="584" w:lineRule="exact"/>
              <w:ind w:left="538" w:leftChars="256" w:firstLine="1779" w:firstLineChars="556"/>
            </w:pPr>
            <w:r>
              <w:rPr>
                <w:rFonts w:hint="eastAsia" w:ascii="宋体" w:hAnsi="宋体" w:cs="宋体"/>
                <w:color w:val="484747"/>
                <w:sz w:val="32"/>
                <w:szCs w:val="32"/>
              </w:rPr>
              <w:t>二、</w:t>
            </w:r>
            <w:r>
              <w:rPr>
                <w:rFonts w:hint="eastAsia" w:ascii="宋体" w:hAnsi="宋体" w:cs="宋体"/>
                <w:sz w:val="32"/>
                <w:szCs w:val="32"/>
              </w:rPr>
              <w:t>部门决算单位构成</w:t>
            </w:r>
          </w:p>
          <w:p>
            <w:pPr>
              <w:widowControl/>
              <w:spacing w:line="584" w:lineRule="exact"/>
              <w:ind w:left="1674" w:leftChars="797" w:firstLine="5"/>
            </w:pPr>
            <w:r>
              <w:rPr>
                <w:rFonts w:hint="eastAsia" w:ascii="黑体" w:hAnsi="宋体" w:eastAsia="黑体" w:cs="黑体"/>
                <w:color w:val="484747"/>
                <w:sz w:val="32"/>
                <w:szCs w:val="32"/>
              </w:rPr>
              <w:t>第二部分</w:t>
            </w:r>
            <w:r>
              <w:rPr>
                <w:rFonts w:ascii="黑体" w:hAnsi="宋体" w:eastAsia="黑体" w:cs="黑体"/>
                <w:color w:val="484747"/>
                <w:sz w:val="32"/>
                <w:szCs w:val="32"/>
              </w:rPr>
              <w:t xml:space="preserve">  </w:t>
            </w:r>
            <w:r>
              <w:rPr>
                <w:rFonts w:hint="eastAsia" w:ascii="黑体" w:hAnsi="宋体" w:eastAsia="黑体" w:cs="黑体"/>
                <w:color w:val="484747"/>
                <w:sz w:val="32"/>
                <w:szCs w:val="32"/>
              </w:rPr>
              <w:t>大城县卫生系统</w:t>
            </w:r>
            <w:r>
              <w:rPr>
                <w:rFonts w:eastAsia="黑体"/>
                <w:color w:val="484747"/>
                <w:sz w:val="32"/>
                <w:szCs w:val="32"/>
              </w:rPr>
              <w:t>2017</w:t>
            </w:r>
            <w:r>
              <w:rPr>
                <w:rFonts w:hint="eastAsia" w:ascii="黑体" w:hAnsi="宋体" w:eastAsia="黑体" w:cs="黑体"/>
                <w:color w:val="484747"/>
                <w:sz w:val="32"/>
                <w:szCs w:val="32"/>
              </w:rPr>
              <w:t>年度部门决算报表</w:t>
            </w:r>
          </w:p>
          <w:p>
            <w:pPr>
              <w:widowControl/>
              <w:spacing w:line="584" w:lineRule="exact"/>
              <w:ind w:left="538" w:leftChars="256" w:firstLine="1779" w:firstLineChars="556"/>
            </w:pPr>
            <w:r>
              <w:rPr>
                <w:rFonts w:hint="eastAsia" w:ascii="宋体" w:hAnsi="宋体" w:cs="宋体"/>
                <w:color w:val="484747"/>
                <w:sz w:val="32"/>
                <w:szCs w:val="32"/>
              </w:rPr>
              <w:t>一、收入支出决算总表</w:t>
            </w:r>
          </w:p>
          <w:p>
            <w:pPr>
              <w:widowControl/>
              <w:spacing w:line="584" w:lineRule="exact"/>
              <w:ind w:left="538" w:leftChars="256" w:firstLine="1779" w:firstLineChars="556"/>
            </w:pPr>
            <w:r>
              <w:rPr>
                <w:rFonts w:hint="eastAsia" w:ascii="宋体" w:hAnsi="宋体" w:cs="宋体"/>
                <w:color w:val="484747"/>
                <w:sz w:val="32"/>
                <w:szCs w:val="32"/>
              </w:rPr>
              <w:t>二、收入决算表</w:t>
            </w:r>
          </w:p>
          <w:p>
            <w:pPr>
              <w:widowControl/>
              <w:spacing w:line="584" w:lineRule="exact"/>
              <w:ind w:left="538" w:leftChars="256" w:firstLine="1779" w:firstLineChars="556"/>
            </w:pPr>
            <w:r>
              <w:rPr>
                <w:rFonts w:hint="eastAsia" w:ascii="宋体" w:hAnsi="宋体" w:cs="宋体"/>
                <w:color w:val="484747"/>
                <w:sz w:val="32"/>
                <w:szCs w:val="32"/>
              </w:rPr>
              <w:t>三、支出决算表</w:t>
            </w:r>
          </w:p>
          <w:p>
            <w:pPr>
              <w:widowControl/>
              <w:spacing w:line="584" w:lineRule="exact"/>
              <w:ind w:left="538" w:leftChars="256" w:firstLine="1779" w:firstLineChars="556"/>
            </w:pPr>
            <w:r>
              <w:rPr>
                <w:rFonts w:hint="eastAsia" w:ascii="宋体" w:hAnsi="宋体" w:cs="宋体"/>
                <w:color w:val="484747"/>
                <w:sz w:val="32"/>
                <w:szCs w:val="32"/>
              </w:rPr>
              <w:t>四、财政拨款收入支出决算总表</w:t>
            </w:r>
          </w:p>
          <w:p>
            <w:pPr>
              <w:widowControl/>
              <w:spacing w:line="584" w:lineRule="exact"/>
              <w:ind w:left="538" w:leftChars="256" w:firstLine="1779" w:firstLineChars="556"/>
            </w:pPr>
            <w:r>
              <w:rPr>
                <w:rFonts w:hint="eastAsia" w:ascii="宋体" w:hAnsi="宋体" w:cs="宋体"/>
                <w:color w:val="484747"/>
                <w:sz w:val="32"/>
                <w:szCs w:val="32"/>
              </w:rPr>
              <w:t>五、一般公共预算财政拨款支出决算表</w:t>
            </w:r>
          </w:p>
          <w:p>
            <w:pPr>
              <w:widowControl/>
              <w:spacing w:line="584" w:lineRule="exact"/>
              <w:ind w:left="538" w:leftChars="256" w:firstLine="1779" w:firstLineChars="556"/>
            </w:pPr>
            <w:r>
              <w:rPr>
                <w:rFonts w:hint="eastAsia" w:ascii="宋体" w:hAnsi="宋体" w:cs="宋体"/>
                <w:color w:val="484747"/>
                <w:sz w:val="32"/>
                <w:szCs w:val="32"/>
              </w:rPr>
              <w:t>六、一般公共预算财政拨款基本支出决算表</w:t>
            </w:r>
          </w:p>
          <w:p>
            <w:pPr>
              <w:widowControl/>
              <w:spacing w:line="584" w:lineRule="exact"/>
              <w:ind w:left="538" w:leftChars="256" w:firstLine="1779" w:firstLineChars="556"/>
            </w:pPr>
            <w:r>
              <w:rPr>
                <w:rFonts w:hint="eastAsia" w:ascii="宋体" w:hAnsi="宋体" w:cs="宋体"/>
                <w:color w:val="484747"/>
                <w:sz w:val="32"/>
                <w:szCs w:val="32"/>
              </w:rPr>
              <w:t>七、政府性基金预算财政拨款收入支出决算表</w:t>
            </w:r>
          </w:p>
          <w:p>
            <w:pPr>
              <w:widowControl/>
              <w:spacing w:line="584" w:lineRule="exact"/>
              <w:ind w:left="538" w:leftChars="256" w:firstLine="1779" w:firstLineChars="556"/>
            </w:pPr>
            <w:r>
              <w:rPr>
                <w:rFonts w:hint="eastAsia" w:ascii="宋体" w:hAnsi="宋体" w:cs="宋体"/>
                <w:color w:val="484747"/>
                <w:sz w:val="32"/>
                <w:szCs w:val="32"/>
              </w:rPr>
              <w:t>八、国有资本经营预算财政拨款收入支出决算表</w:t>
            </w:r>
          </w:p>
          <w:p>
            <w:pPr>
              <w:widowControl/>
              <w:spacing w:line="584" w:lineRule="exact"/>
              <w:ind w:left="538" w:leftChars="256" w:firstLine="1779" w:firstLineChars="556"/>
            </w:pPr>
            <w:r>
              <w:rPr>
                <w:rFonts w:hint="eastAsia" w:ascii="宋体" w:hAnsi="宋体" w:cs="宋体"/>
                <w:color w:val="484747"/>
                <w:sz w:val="32"/>
                <w:szCs w:val="32"/>
              </w:rPr>
              <w:t>九、</w:t>
            </w:r>
            <w:r>
              <w:rPr>
                <w:rFonts w:eastAsia="Times New Roman"/>
                <w:color w:val="484747"/>
                <w:sz w:val="32"/>
                <w:szCs w:val="32"/>
              </w:rPr>
              <w:t>“</w:t>
            </w:r>
            <w:r>
              <w:rPr>
                <w:rFonts w:hint="eastAsia" w:ascii="宋体" w:hAnsi="宋体" w:cs="宋体"/>
                <w:color w:val="484747"/>
                <w:sz w:val="32"/>
                <w:szCs w:val="32"/>
              </w:rPr>
              <w:t>三公</w:t>
            </w:r>
            <w:r>
              <w:rPr>
                <w:rFonts w:eastAsia="Times New Roman"/>
                <w:color w:val="484747"/>
                <w:sz w:val="32"/>
                <w:szCs w:val="32"/>
              </w:rPr>
              <w:t>”</w:t>
            </w:r>
            <w:r>
              <w:rPr>
                <w:rFonts w:hint="eastAsia" w:ascii="宋体" w:hAnsi="宋体" w:cs="宋体"/>
                <w:color w:val="484747"/>
                <w:sz w:val="32"/>
                <w:szCs w:val="32"/>
              </w:rPr>
              <w:t>经费及相关信息统计表</w:t>
            </w:r>
          </w:p>
          <w:p>
            <w:pPr>
              <w:widowControl/>
              <w:spacing w:line="584" w:lineRule="exact"/>
              <w:ind w:left="538" w:leftChars="256" w:firstLine="1779" w:firstLineChars="556"/>
            </w:pPr>
            <w:r>
              <w:rPr>
                <w:rFonts w:hint="eastAsia" w:ascii="宋体" w:hAnsi="宋体" w:cs="宋体"/>
                <w:color w:val="484747"/>
                <w:sz w:val="32"/>
                <w:szCs w:val="32"/>
              </w:rPr>
              <w:t>十、政府采购情况表</w:t>
            </w:r>
          </w:p>
          <w:p>
            <w:pPr>
              <w:widowControl/>
              <w:spacing w:line="584" w:lineRule="exact"/>
              <w:ind w:left="399" w:leftChars="190" w:firstLine="1280" w:firstLineChars="400"/>
            </w:pPr>
            <w:r>
              <w:rPr>
                <w:rFonts w:hint="eastAsia" w:eastAsia="黑体"/>
                <w:color w:val="484747"/>
                <w:sz w:val="32"/>
                <w:szCs w:val="32"/>
              </w:rPr>
              <w:t>第三部分</w:t>
            </w:r>
            <w:r>
              <w:rPr>
                <w:rFonts w:eastAsia="黑体"/>
                <w:color w:val="484747"/>
                <w:sz w:val="32"/>
                <w:szCs w:val="32"/>
              </w:rPr>
              <w:t xml:space="preserve">   </w:t>
            </w:r>
            <w:r>
              <w:rPr>
                <w:rFonts w:hint="eastAsia" w:ascii="黑体" w:hAnsi="宋体" w:eastAsia="黑体" w:cs="黑体"/>
                <w:color w:val="484747"/>
                <w:sz w:val="32"/>
                <w:szCs w:val="32"/>
              </w:rPr>
              <w:t>大城县卫生系统</w:t>
            </w:r>
            <w:r>
              <w:rPr>
                <w:rFonts w:eastAsia="黑体"/>
                <w:color w:val="484747"/>
                <w:sz w:val="32"/>
                <w:szCs w:val="32"/>
              </w:rPr>
              <w:t>2017</w:t>
            </w:r>
            <w:r>
              <w:rPr>
                <w:rFonts w:hint="eastAsia" w:ascii="黑体" w:hAnsi="宋体" w:eastAsia="黑体" w:cs="黑体"/>
                <w:color w:val="484747"/>
                <w:sz w:val="32"/>
                <w:szCs w:val="32"/>
              </w:rPr>
              <w:t>年度部门决算情况说明</w:t>
            </w:r>
          </w:p>
          <w:p>
            <w:pPr>
              <w:widowControl/>
              <w:spacing w:line="584" w:lineRule="exact"/>
              <w:ind w:left="538" w:leftChars="256" w:firstLine="1779" w:firstLineChars="556"/>
            </w:pPr>
            <w:r>
              <w:rPr>
                <w:rFonts w:hint="eastAsia" w:ascii="宋体" w:hAnsi="宋体" w:cs="宋体"/>
                <w:color w:val="484747"/>
                <w:sz w:val="32"/>
                <w:szCs w:val="32"/>
              </w:rPr>
              <w:t>一、收入支出决算总体情况说明</w:t>
            </w:r>
          </w:p>
          <w:p>
            <w:pPr>
              <w:widowControl/>
              <w:spacing w:line="584" w:lineRule="exact"/>
              <w:ind w:left="538" w:leftChars="256" w:firstLine="1779" w:firstLineChars="556"/>
            </w:pPr>
            <w:r>
              <w:rPr>
                <w:rFonts w:hint="eastAsia" w:ascii="宋体" w:hAnsi="宋体" w:cs="宋体"/>
                <w:color w:val="484747"/>
                <w:sz w:val="32"/>
                <w:szCs w:val="32"/>
              </w:rPr>
              <w:t>二、收入决算情况说明</w:t>
            </w:r>
          </w:p>
          <w:p>
            <w:pPr>
              <w:widowControl/>
              <w:spacing w:line="584" w:lineRule="exact"/>
              <w:ind w:left="538" w:leftChars="256" w:firstLine="1779" w:firstLineChars="556"/>
            </w:pPr>
            <w:r>
              <w:rPr>
                <w:rFonts w:hint="eastAsia" w:ascii="宋体" w:hAnsi="宋体" w:cs="宋体"/>
                <w:color w:val="484747"/>
                <w:sz w:val="32"/>
                <w:szCs w:val="32"/>
              </w:rPr>
              <w:t>三、支出决算情况说明</w:t>
            </w:r>
          </w:p>
          <w:p>
            <w:pPr>
              <w:widowControl/>
              <w:spacing w:line="584" w:lineRule="exact"/>
              <w:ind w:left="538" w:leftChars="256" w:firstLine="1779" w:firstLineChars="556"/>
            </w:pPr>
            <w:r>
              <w:rPr>
                <w:rFonts w:hint="eastAsia" w:ascii="宋体" w:hAnsi="宋体" w:cs="宋体"/>
                <w:color w:val="484747"/>
                <w:sz w:val="32"/>
                <w:szCs w:val="32"/>
              </w:rPr>
              <w:t>四、财政拨款收入支出决算总体情况说明</w:t>
            </w:r>
          </w:p>
          <w:p>
            <w:pPr>
              <w:widowControl/>
              <w:spacing w:line="584" w:lineRule="exact"/>
              <w:ind w:left="538" w:leftChars="256" w:firstLine="1779" w:firstLineChars="556"/>
            </w:pPr>
            <w:r>
              <w:rPr>
                <w:rFonts w:hint="eastAsia" w:ascii="宋体" w:hAnsi="宋体" w:cs="宋体"/>
                <w:color w:val="484747"/>
                <w:sz w:val="32"/>
                <w:szCs w:val="32"/>
              </w:rPr>
              <w:t>五、</w:t>
            </w:r>
            <w:r>
              <w:rPr>
                <w:rFonts w:eastAsia="Times New Roman"/>
                <w:color w:val="484747"/>
                <w:sz w:val="32"/>
                <w:szCs w:val="32"/>
              </w:rPr>
              <w:t>“</w:t>
            </w:r>
            <w:r>
              <w:rPr>
                <w:rFonts w:hint="eastAsia" w:ascii="宋体" w:hAnsi="宋体" w:cs="宋体"/>
                <w:color w:val="484747"/>
                <w:sz w:val="32"/>
                <w:szCs w:val="32"/>
              </w:rPr>
              <w:t>三公</w:t>
            </w:r>
            <w:r>
              <w:rPr>
                <w:rFonts w:eastAsia="Times New Roman"/>
                <w:color w:val="484747"/>
                <w:sz w:val="32"/>
                <w:szCs w:val="32"/>
              </w:rPr>
              <w:t>”</w:t>
            </w:r>
            <w:r>
              <w:rPr>
                <w:rFonts w:hint="eastAsia" w:ascii="宋体" w:hAnsi="宋体" w:cs="宋体"/>
                <w:color w:val="484747"/>
                <w:sz w:val="32"/>
                <w:szCs w:val="32"/>
              </w:rPr>
              <w:t>经费支出决算情况说明</w:t>
            </w:r>
          </w:p>
          <w:p>
            <w:pPr>
              <w:widowControl/>
              <w:spacing w:line="584" w:lineRule="exact"/>
              <w:ind w:left="538" w:leftChars="256" w:firstLine="1779" w:firstLineChars="556"/>
              <w:rPr>
                <w:rFonts w:eastAsia="Times New Roman"/>
                <w:color w:val="484747"/>
                <w:sz w:val="32"/>
                <w:szCs w:val="32"/>
              </w:rPr>
            </w:pPr>
            <w:r>
              <w:rPr>
                <w:rFonts w:hint="eastAsia" w:ascii="宋体" w:hAnsi="宋体" w:cs="宋体"/>
                <w:color w:val="484747"/>
                <w:sz w:val="32"/>
                <w:szCs w:val="32"/>
              </w:rPr>
              <w:t>六、预算绩效管理工作开展情况说明</w:t>
            </w:r>
          </w:p>
          <w:p>
            <w:pPr>
              <w:widowControl/>
              <w:spacing w:line="584" w:lineRule="exact"/>
              <w:ind w:left="538" w:leftChars="256" w:firstLine="1779" w:firstLineChars="556"/>
              <w:rPr>
                <w:rFonts w:eastAsia="Times New Roman"/>
                <w:color w:val="484747"/>
                <w:sz w:val="32"/>
                <w:szCs w:val="32"/>
              </w:rPr>
            </w:pPr>
            <w:r>
              <w:rPr>
                <w:rFonts w:hint="eastAsia" w:ascii="宋体" w:hAnsi="宋体" w:cs="宋体"/>
                <w:color w:val="484747"/>
                <w:sz w:val="32"/>
                <w:szCs w:val="32"/>
              </w:rPr>
              <w:t>七、其他重要事项的说明</w:t>
            </w:r>
          </w:p>
          <w:p>
            <w:pPr>
              <w:widowControl/>
              <w:spacing w:line="584" w:lineRule="exact"/>
              <w:ind w:left="538" w:leftChars="256" w:firstLine="2400" w:firstLineChars="750"/>
            </w:pPr>
            <w:r>
              <w:rPr>
                <w:rFonts w:hint="eastAsia" w:ascii="宋体" w:hAnsi="宋体" w:cs="宋体"/>
                <w:color w:val="484747"/>
                <w:sz w:val="32"/>
                <w:szCs w:val="32"/>
              </w:rPr>
              <w:t>（一）机关运行经费的支出情况的说明</w:t>
            </w:r>
          </w:p>
          <w:p>
            <w:pPr>
              <w:widowControl/>
              <w:spacing w:line="584" w:lineRule="exact"/>
              <w:ind w:firstLine="2937" w:firstLineChars="918"/>
            </w:pPr>
            <w:r>
              <w:rPr>
                <w:rFonts w:hint="eastAsia" w:ascii="宋体" w:hAnsi="宋体" w:cs="宋体"/>
                <w:color w:val="484747"/>
                <w:sz w:val="32"/>
                <w:szCs w:val="32"/>
              </w:rPr>
              <w:t>（二）政府采购情况的说明</w:t>
            </w:r>
          </w:p>
          <w:p>
            <w:pPr>
              <w:widowControl/>
              <w:spacing w:line="584" w:lineRule="exact"/>
              <w:ind w:firstLine="2937" w:firstLineChars="918"/>
            </w:pPr>
            <w:r>
              <w:rPr>
                <w:rFonts w:hint="eastAsia" w:ascii="宋体" w:hAnsi="宋体" w:cs="宋体"/>
                <w:color w:val="484747"/>
                <w:sz w:val="32"/>
                <w:szCs w:val="32"/>
              </w:rPr>
              <w:t>（三）国有资产信息</w:t>
            </w:r>
          </w:p>
          <w:p>
            <w:pPr>
              <w:widowControl/>
              <w:spacing w:line="584" w:lineRule="exact"/>
              <w:ind w:left="538" w:leftChars="256" w:firstLine="2400" w:firstLineChars="750"/>
            </w:pPr>
            <w:r>
              <w:rPr>
                <w:rFonts w:hint="eastAsia" w:ascii="宋体" w:hAnsi="宋体" w:cs="宋体"/>
                <w:color w:val="484747"/>
                <w:sz w:val="32"/>
                <w:szCs w:val="32"/>
              </w:rPr>
              <w:t>（四）其他需要说明的情况</w:t>
            </w:r>
          </w:p>
          <w:p>
            <w:pPr>
              <w:widowControl/>
              <w:spacing w:line="584" w:lineRule="exact"/>
              <w:ind w:left="399" w:leftChars="190" w:firstLine="1280" w:firstLineChars="400"/>
            </w:pPr>
            <w:r>
              <w:rPr>
                <w:rFonts w:hint="eastAsia" w:ascii="黑体" w:hAnsi="宋体" w:eastAsia="黑体" w:cs="黑体"/>
                <w:color w:val="484747"/>
                <w:sz w:val="32"/>
                <w:szCs w:val="32"/>
              </w:rPr>
              <w:t>第四部分</w:t>
            </w:r>
            <w:r>
              <w:rPr>
                <w:rFonts w:ascii="黑体" w:hAnsi="宋体" w:eastAsia="黑体" w:cs="黑体"/>
                <w:color w:val="484747"/>
                <w:sz w:val="32"/>
                <w:szCs w:val="32"/>
              </w:rPr>
              <w:t xml:space="preserve">  </w:t>
            </w:r>
            <w:r>
              <w:rPr>
                <w:rFonts w:hint="eastAsia" w:ascii="黑体" w:hAnsi="宋体" w:eastAsia="黑体" w:cs="黑体"/>
                <w:color w:val="484747"/>
                <w:sz w:val="32"/>
                <w:szCs w:val="32"/>
              </w:rPr>
              <w:t>名词解释</w:t>
            </w:r>
          </w:p>
          <w:p>
            <w:pPr>
              <w:widowControl/>
              <w:spacing w:line="584" w:lineRule="exact"/>
              <w:ind w:left="423" w:leftChars="104" w:hanging="205" w:hangingChars="57"/>
            </w:pPr>
            <w:r>
              <w:rPr>
                <w:rFonts w:eastAsia="Times New Roman" w:cs="Calibri"/>
                <w:color w:val="FF0000"/>
                <w:sz w:val="36"/>
                <w:szCs w:val="36"/>
              </w:rPr>
              <w:t xml:space="preserve"> </w:t>
            </w:r>
          </w:p>
          <w:p>
            <w:pPr>
              <w:pStyle w:val="2"/>
              <w:spacing w:before="0" w:after="0" w:line="584" w:lineRule="exact"/>
              <w:jc w:val="center"/>
              <w:rPr>
                <w:color w:val="000000"/>
                <w:kern w:val="0"/>
                <w:sz w:val="32"/>
                <w:szCs w:val="32"/>
              </w:rPr>
            </w:pPr>
          </w:p>
          <w:p>
            <w:pPr>
              <w:pStyle w:val="2"/>
              <w:spacing w:before="0" w:after="0" w:line="584" w:lineRule="exact"/>
              <w:jc w:val="center"/>
              <w:rPr>
                <w:color w:val="000000"/>
                <w:kern w:val="0"/>
                <w:sz w:val="32"/>
                <w:szCs w:val="32"/>
              </w:rPr>
            </w:pPr>
          </w:p>
          <w:p>
            <w:pPr>
              <w:pStyle w:val="2"/>
              <w:spacing w:before="0" w:after="0" w:line="584" w:lineRule="exact"/>
              <w:jc w:val="center"/>
              <w:rPr>
                <w:color w:val="000000"/>
                <w:kern w:val="0"/>
                <w:sz w:val="32"/>
                <w:szCs w:val="32"/>
              </w:rPr>
            </w:pPr>
          </w:p>
          <w:p>
            <w:pPr>
              <w:pStyle w:val="2"/>
              <w:spacing w:before="0" w:after="0" w:line="584" w:lineRule="exact"/>
              <w:jc w:val="center"/>
              <w:rPr>
                <w:color w:val="000000"/>
                <w:kern w:val="0"/>
                <w:sz w:val="32"/>
                <w:szCs w:val="32"/>
              </w:rPr>
            </w:pPr>
          </w:p>
          <w:p>
            <w:pPr>
              <w:pStyle w:val="2"/>
              <w:spacing w:before="0" w:after="0" w:line="584" w:lineRule="exact"/>
              <w:jc w:val="center"/>
              <w:rPr>
                <w:color w:val="000000"/>
                <w:kern w:val="0"/>
                <w:sz w:val="32"/>
                <w:szCs w:val="32"/>
              </w:rPr>
            </w:pPr>
          </w:p>
          <w:p>
            <w:pPr>
              <w:pStyle w:val="2"/>
              <w:spacing w:before="0" w:after="0" w:line="584" w:lineRule="exact"/>
              <w:jc w:val="center"/>
              <w:rPr>
                <w:color w:val="000000"/>
                <w:kern w:val="0"/>
                <w:sz w:val="32"/>
                <w:szCs w:val="32"/>
              </w:rPr>
            </w:pPr>
          </w:p>
          <w:p>
            <w:pPr>
              <w:pStyle w:val="2"/>
              <w:spacing w:before="0" w:after="0" w:line="584" w:lineRule="exact"/>
              <w:jc w:val="center"/>
              <w:rPr>
                <w:color w:val="000000"/>
                <w:kern w:val="0"/>
                <w:sz w:val="32"/>
                <w:szCs w:val="32"/>
              </w:rPr>
            </w:pPr>
          </w:p>
          <w:p>
            <w:pPr>
              <w:pStyle w:val="2"/>
              <w:spacing w:before="0" w:after="0" w:line="584" w:lineRule="exact"/>
              <w:jc w:val="center"/>
              <w:rPr>
                <w:color w:val="000000"/>
                <w:kern w:val="0"/>
                <w:sz w:val="32"/>
                <w:szCs w:val="32"/>
              </w:rPr>
            </w:pPr>
          </w:p>
          <w:p>
            <w:pPr>
              <w:pStyle w:val="2"/>
              <w:spacing w:before="0" w:after="0" w:line="584" w:lineRule="exact"/>
              <w:jc w:val="center"/>
              <w:rPr>
                <w:color w:val="000000"/>
                <w:kern w:val="0"/>
                <w:sz w:val="32"/>
                <w:szCs w:val="32"/>
              </w:rPr>
            </w:pPr>
          </w:p>
          <w:p>
            <w:pPr>
              <w:pStyle w:val="2"/>
              <w:spacing w:before="0" w:after="0" w:line="584" w:lineRule="exact"/>
              <w:jc w:val="center"/>
              <w:rPr>
                <w:color w:val="000000"/>
                <w:kern w:val="0"/>
                <w:sz w:val="32"/>
                <w:szCs w:val="32"/>
              </w:rPr>
            </w:pPr>
          </w:p>
          <w:p>
            <w:pPr>
              <w:pStyle w:val="2"/>
              <w:spacing w:before="0" w:after="0" w:line="584" w:lineRule="exact"/>
              <w:jc w:val="center"/>
              <w:rPr>
                <w:color w:val="000000"/>
                <w:kern w:val="0"/>
                <w:sz w:val="32"/>
                <w:szCs w:val="32"/>
              </w:rPr>
            </w:pPr>
          </w:p>
          <w:p>
            <w:pPr>
              <w:pStyle w:val="2"/>
              <w:spacing w:before="0" w:after="0" w:line="584" w:lineRule="exact"/>
              <w:jc w:val="center"/>
              <w:rPr>
                <w:color w:val="000000"/>
                <w:kern w:val="0"/>
                <w:sz w:val="32"/>
                <w:szCs w:val="32"/>
              </w:rPr>
            </w:pPr>
          </w:p>
          <w:p>
            <w:pPr>
              <w:pStyle w:val="2"/>
              <w:spacing w:before="0" w:after="0" w:line="584" w:lineRule="exact"/>
              <w:rPr>
                <w:color w:val="000000"/>
                <w:kern w:val="0"/>
                <w:sz w:val="32"/>
                <w:szCs w:val="32"/>
              </w:rPr>
            </w:pPr>
          </w:p>
          <w:p>
            <w:pPr>
              <w:pStyle w:val="2"/>
              <w:spacing w:before="0" w:after="0" w:line="584" w:lineRule="exact"/>
              <w:jc w:val="center"/>
              <w:rPr>
                <w:color w:val="000000"/>
                <w:kern w:val="0"/>
              </w:rPr>
            </w:pPr>
            <w:r>
              <w:rPr>
                <w:rFonts w:hint="eastAsia"/>
                <w:color w:val="000000"/>
                <w:kern w:val="0"/>
              </w:rPr>
              <w:t>第一部分</w:t>
            </w:r>
            <w:r>
              <w:rPr>
                <w:color w:val="000000"/>
                <w:kern w:val="0"/>
              </w:rPr>
              <w:t xml:space="preserve"> </w:t>
            </w:r>
            <w:r>
              <w:rPr>
                <w:rFonts w:hint="eastAsia"/>
                <w:color w:val="000000"/>
                <w:kern w:val="0"/>
              </w:rPr>
              <w:t>部门概况</w:t>
            </w:r>
          </w:p>
          <w:p>
            <w:pPr>
              <w:widowControl/>
              <w:autoSpaceDE w:val="0"/>
              <w:spacing w:line="420" w:lineRule="atLeast"/>
              <w:ind w:left="376" w:leftChars="179" w:firstLine="1307" w:firstLineChars="407"/>
              <w:rPr>
                <w:sz w:val="32"/>
                <w:szCs w:val="32"/>
              </w:rPr>
            </w:pPr>
            <w:r>
              <w:rPr>
                <w:rFonts w:hint="eastAsia" w:ascii="黑体" w:hAnsi="宋体" w:eastAsia="黑体" w:cs="黑体"/>
                <w:b/>
                <w:bCs/>
                <w:color w:val="484747"/>
                <w:sz w:val="32"/>
                <w:szCs w:val="32"/>
              </w:rPr>
              <w:t>一、部门职责</w:t>
            </w:r>
            <w:r>
              <w:rPr>
                <w:rFonts w:hint="eastAsia" w:ascii="黑体" w:hAnsi="宋体" w:eastAsia="黑体" w:cs="黑体"/>
                <w:color w:val="484747"/>
                <w:sz w:val="32"/>
                <w:szCs w:val="32"/>
              </w:rPr>
              <w:t>：</w:t>
            </w:r>
          </w:p>
          <w:p>
            <w:pPr>
              <w:pStyle w:val="4"/>
              <w:widowControl/>
              <w:shd w:val="clear" w:color="auto" w:fill="FFFFFF"/>
              <w:autoSpaceDE w:val="0"/>
              <w:spacing w:line="420" w:lineRule="atLeast"/>
              <w:ind w:left="636" w:leftChars="303" w:right="643" w:rightChars="306" w:firstLine="1459" w:firstLineChars="456"/>
              <w:jc w:val="both"/>
              <w:rPr>
                <w:rFonts w:ascii="仿宋" w:hAnsi="仿宋" w:eastAsia="仿宋" w:cs="仿宋"/>
              </w:rPr>
            </w:pPr>
            <w:r>
              <w:rPr>
                <w:rFonts w:ascii="仿宋" w:hAnsi="仿宋" w:eastAsia="仿宋" w:cs="仿宋"/>
                <w:color w:val="484747"/>
                <w:kern w:val="2"/>
                <w:sz w:val="32"/>
                <w:szCs w:val="32"/>
                <w:shd w:val="clear" w:color="auto" w:fill="FFFFFF"/>
              </w:rPr>
              <w:t>1</w:t>
            </w:r>
            <w:r>
              <w:rPr>
                <w:rFonts w:hint="eastAsia" w:ascii="仿宋" w:hAnsi="仿宋" w:eastAsia="仿宋" w:cs="仿宋"/>
                <w:color w:val="484747"/>
                <w:kern w:val="2"/>
                <w:sz w:val="32"/>
                <w:szCs w:val="32"/>
                <w:shd w:val="clear" w:color="auto" w:fill="FFFFFF"/>
              </w:rPr>
              <w:t>、大城县医院是县级综合医院，设置级别为二级甲等。</w:t>
            </w:r>
            <w:r>
              <w:rPr>
                <w:rFonts w:hint="eastAsia" w:ascii="仿宋" w:hAnsi="仿宋" w:eastAsia="仿宋" w:cs="仿宋"/>
                <w:color w:val="000000"/>
                <w:kern w:val="2"/>
                <w:sz w:val="32"/>
                <w:szCs w:val="32"/>
                <w:shd w:val="clear" w:color="auto" w:fill="FFFFFF"/>
              </w:rPr>
              <w:t>是全县医疗业务技术服务中心，承担县内常见病、多发病的诊治任务，开展二级专科服务，承担急危重症抢救和复杂疑难病症诊治任务；承担</w:t>
            </w:r>
            <w:r>
              <w:rPr>
                <w:rFonts w:ascii="仿宋" w:hAnsi="仿宋" w:eastAsia="仿宋" w:cs="仿宋"/>
                <w:color w:val="000000"/>
                <w:kern w:val="2"/>
                <w:sz w:val="32"/>
                <w:szCs w:val="32"/>
                <w:shd w:val="clear" w:color="auto" w:fill="FFFFFF"/>
              </w:rPr>
              <w:t>120</w:t>
            </w:r>
            <w:r>
              <w:rPr>
                <w:rFonts w:hint="eastAsia" w:ascii="仿宋" w:hAnsi="仿宋" w:eastAsia="仿宋" w:cs="仿宋"/>
                <w:color w:val="000000"/>
                <w:kern w:val="2"/>
                <w:sz w:val="32"/>
                <w:szCs w:val="32"/>
                <w:shd w:val="clear" w:color="auto" w:fill="FFFFFF"/>
              </w:rPr>
              <w:t>急救和各类突发事故的现场抢救及院内急救；接受下级医疗卫生机构的转诊，指导乡（镇）卫生院做好医疗、康复、预防保健等业务技术工作；贯彻执行传染病预防诊治和管理工作，开展健康教育，进行防病指导；承担基层医疗卫生机构卫生技术人员的进修和培训，承担医学院校临床教学、实习任务。</w:t>
            </w:r>
          </w:p>
          <w:p>
            <w:pPr>
              <w:widowControl/>
              <w:spacing w:line="560" w:lineRule="exact"/>
              <w:ind w:left="632" w:leftChars="301" w:right="643" w:rightChars="306" w:firstLine="1465" w:firstLineChars="458"/>
              <w:rPr>
                <w:rFonts w:ascii="仿宋" w:hAnsi="仿宋" w:eastAsia="仿宋" w:cs="仿宋"/>
              </w:rPr>
            </w:pPr>
            <w:r>
              <w:rPr>
                <w:rFonts w:ascii="仿宋" w:hAnsi="仿宋" w:eastAsia="仿宋" w:cs="仿宋"/>
                <w:color w:val="484747"/>
                <w:sz w:val="32"/>
                <w:szCs w:val="32"/>
              </w:rPr>
              <w:t>2</w:t>
            </w:r>
            <w:r>
              <w:rPr>
                <w:rFonts w:hint="eastAsia" w:ascii="仿宋" w:hAnsi="仿宋" w:eastAsia="仿宋" w:cs="仿宋"/>
                <w:color w:val="484747"/>
                <w:sz w:val="32"/>
                <w:szCs w:val="32"/>
              </w:rPr>
              <w:t>、大城县中医院县级中医专科医院，设置级别为二级甲等。</w:t>
            </w:r>
            <w:r>
              <w:rPr>
                <w:rFonts w:hint="eastAsia" w:ascii="仿宋" w:hAnsi="仿宋" w:eastAsia="仿宋" w:cs="仿宋"/>
                <w:color w:val="000000"/>
                <w:sz w:val="32"/>
                <w:szCs w:val="32"/>
                <w:shd w:val="clear" w:color="auto" w:fill="FFFFFF"/>
              </w:rPr>
              <w:t>提供中西医医疗、预防、保健、计划生育、康复等医疗卫生服务；贯彻落实医药卫生体制改革、中西医并重方针和国家中医药法律法规，执行中医药政策。</w:t>
            </w:r>
          </w:p>
          <w:p>
            <w:pPr>
              <w:adjustRightInd w:val="0"/>
              <w:spacing w:line="560" w:lineRule="exact"/>
              <w:ind w:left="630" w:leftChars="300" w:right="643" w:rightChars="306" w:firstLine="1465" w:firstLineChars="458"/>
              <w:rPr>
                <w:rFonts w:ascii="仿宋" w:hAnsi="仿宋" w:eastAsia="仿宋" w:cs="仿宋"/>
              </w:rPr>
            </w:pPr>
            <w:r>
              <w:rPr>
                <w:rFonts w:ascii="仿宋" w:hAnsi="仿宋" w:eastAsia="仿宋" w:cs="仿宋"/>
                <w:color w:val="484747"/>
                <w:sz w:val="32"/>
                <w:szCs w:val="32"/>
              </w:rPr>
              <w:t>3</w:t>
            </w:r>
            <w:r>
              <w:rPr>
                <w:rFonts w:hint="eastAsia" w:ascii="仿宋" w:hAnsi="仿宋" w:eastAsia="仿宋" w:cs="仿宋"/>
                <w:color w:val="484747"/>
                <w:sz w:val="32"/>
                <w:szCs w:val="32"/>
              </w:rPr>
              <w:t>、乡镇卫生院为辖区居民提供基本公共卫生服务、基本医疗服务，承担辖区公共卫生管理。</w:t>
            </w:r>
          </w:p>
          <w:p>
            <w:pPr>
              <w:adjustRightInd w:val="0"/>
              <w:spacing w:line="560" w:lineRule="exact"/>
              <w:ind w:left="397" w:leftChars="189" w:firstLine="1285" w:firstLineChars="400"/>
            </w:pPr>
            <w:r>
              <w:rPr>
                <w:rFonts w:hint="eastAsia" w:ascii="黑体" w:hAnsi="黑体" w:eastAsia="黑体" w:cs="黑体"/>
                <w:b/>
                <w:color w:val="484747"/>
                <w:sz w:val="32"/>
                <w:szCs w:val="32"/>
              </w:rPr>
              <w:t>二、</w:t>
            </w:r>
            <w:r>
              <w:rPr>
                <w:rFonts w:hint="eastAsia" w:ascii="黑体" w:hAnsi="黑体" w:eastAsia="黑体" w:cs="黑体"/>
                <w:kern w:val="0"/>
                <w:sz w:val="32"/>
                <w:szCs w:val="32"/>
              </w:rPr>
              <w:t>部门决算单位构成</w:t>
            </w:r>
            <w:r>
              <w:rPr>
                <w:rFonts w:hint="eastAsia" w:ascii="仿宋" w:hAnsi="仿宋" w:eastAsia="仿宋" w:cs="仿宋"/>
                <w:b/>
                <w:color w:val="484747"/>
                <w:sz w:val="32"/>
                <w:szCs w:val="32"/>
              </w:rPr>
              <w:t>：</w:t>
            </w:r>
          </w:p>
          <w:p>
            <w:pPr>
              <w:adjustRightInd w:val="0"/>
              <w:spacing w:line="560" w:lineRule="exact"/>
              <w:ind w:left="632" w:leftChars="301" w:right="643" w:rightChars="306" w:firstLine="1465" w:firstLineChars="458"/>
            </w:pPr>
            <w:r>
              <w:rPr>
                <w:rFonts w:eastAsia="Times New Roman"/>
                <w:kern w:val="0"/>
                <w:sz w:val="32"/>
                <w:szCs w:val="32"/>
              </w:rPr>
              <w:t xml:space="preserve">2017 </w:t>
            </w:r>
            <w:r>
              <w:rPr>
                <w:rFonts w:hint="eastAsia" w:ascii="宋体" w:hAnsi="宋体" w:cs="宋体"/>
                <w:kern w:val="0"/>
                <w:sz w:val="32"/>
                <w:szCs w:val="32"/>
              </w:rPr>
              <w:t>年度，纳入本部门决算汇编范围的独立核算单位（以下简称</w:t>
            </w:r>
            <w:r>
              <w:rPr>
                <w:rFonts w:eastAsia="Times New Roman"/>
                <w:kern w:val="0"/>
                <w:sz w:val="32"/>
                <w:szCs w:val="32"/>
              </w:rPr>
              <w:t>“</w:t>
            </w:r>
            <w:r>
              <w:rPr>
                <w:rFonts w:hint="eastAsia" w:ascii="宋体" w:hAnsi="宋体" w:cs="宋体"/>
                <w:kern w:val="0"/>
                <w:sz w:val="32"/>
                <w:szCs w:val="32"/>
              </w:rPr>
              <w:t>单位</w:t>
            </w:r>
            <w:r>
              <w:rPr>
                <w:rFonts w:eastAsia="Times New Roman"/>
                <w:kern w:val="0"/>
                <w:sz w:val="32"/>
                <w:szCs w:val="32"/>
              </w:rPr>
              <w:t>”</w:t>
            </w:r>
            <w:r>
              <w:rPr>
                <w:rFonts w:hint="eastAsia" w:ascii="宋体" w:hAnsi="宋体" w:cs="宋体"/>
                <w:kern w:val="0"/>
                <w:sz w:val="32"/>
                <w:szCs w:val="32"/>
              </w:rPr>
              <w:t>）共</w:t>
            </w:r>
            <w:r>
              <w:rPr>
                <w:rFonts w:eastAsia="Times New Roman"/>
                <w:kern w:val="0"/>
                <w:sz w:val="32"/>
                <w:szCs w:val="32"/>
              </w:rPr>
              <w:t xml:space="preserve">19 </w:t>
            </w:r>
            <w:r>
              <w:rPr>
                <w:rFonts w:hint="eastAsia" w:ascii="宋体" w:hAnsi="宋体" w:cs="宋体"/>
                <w:kern w:val="0"/>
                <w:sz w:val="32"/>
                <w:szCs w:val="32"/>
              </w:rPr>
              <w:t>个，分别是</w:t>
            </w:r>
            <w:r>
              <w:rPr>
                <w:rFonts w:hint="eastAsia" w:ascii="仿宋" w:hAnsi="仿宋" w:eastAsia="仿宋" w:cs="仿宋"/>
                <w:color w:val="484747"/>
                <w:sz w:val="32"/>
                <w:szCs w:val="32"/>
              </w:rPr>
              <w:t>县医院、中医院、平舒镇卫生院、广安卫生院、王屯卫生院、旺村中心卫生院、王文卫生院、留各庄卫生院、位敢卫生院、权村卫生院、里坦卫生院、南赵扶卫生院、大流漂卫生院、臧屯中心卫生院、刘固献卫生院、大尚屯卫生院、阜草卫生院、大阜村卫生院、北魏卫生院等</w:t>
            </w:r>
            <w:r>
              <w:rPr>
                <w:rFonts w:ascii="仿宋" w:hAnsi="仿宋" w:eastAsia="仿宋" w:cs="仿宋"/>
                <w:color w:val="484747"/>
                <w:sz w:val="32"/>
                <w:szCs w:val="32"/>
              </w:rPr>
              <w:t>19</w:t>
            </w:r>
            <w:r>
              <w:rPr>
                <w:rFonts w:hint="eastAsia" w:ascii="仿宋" w:hAnsi="仿宋" w:eastAsia="仿宋" w:cs="仿宋"/>
                <w:color w:val="484747"/>
                <w:sz w:val="32"/>
                <w:szCs w:val="32"/>
              </w:rPr>
              <w:t>所单位构成。</w:t>
            </w:r>
          </w:p>
          <w:p>
            <w:pPr>
              <w:pStyle w:val="2"/>
              <w:spacing w:before="0" w:after="0" w:line="584" w:lineRule="exact"/>
              <w:jc w:val="center"/>
              <w:rPr>
                <w:color w:val="000000"/>
                <w:kern w:val="0"/>
                <w:sz w:val="32"/>
                <w:szCs w:val="32"/>
              </w:rPr>
            </w:pPr>
            <w:r>
              <w:rPr>
                <w:rFonts w:hint="eastAsia" w:ascii="宋体" w:hAnsi="宋体" w:cs="宋体"/>
                <w:color w:val="000000"/>
                <w:kern w:val="0"/>
              </w:rPr>
              <w:t>第二部分</w:t>
            </w:r>
            <w:r>
              <w:rPr>
                <w:color w:val="000000"/>
                <w:kern w:val="0"/>
              </w:rPr>
              <w:t xml:space="preserve"> 2017</w:t>
            </w:r>
            <w:r>
              <w:rPr>
                <w:rFonts w:hint="eastAsia"/>
                <w:color w:val="000000"/>
                <w:kern w:val="0"/>
              </w:rPr>
              <w:t>年度部门决算报表</w:t>
            </w:r>
          </w:p>
          <w:p>
            <w:pPr>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（见附表）</w:t>
            </w:r>
          </w:p>
          <w:p>
            <w:pPr>
              <w:rPr>
                <w:color w:val="000000"/>
                <w:kern w:val="0"/>
                <w:sz w:val="32"/>
                <w:szCs w:val="32"/>
              </w:rPr>
            </w:pPr>
          </w:p>
          <w:p>
            <w:pPr>
              <w:rPr>
                <w:color w:val="000000"/>
                <w:kern w:val="0"/>
                <w:sz w:val="32"/>
                <w:szCs w:val="32"/>
              </w:rPr>
            </w:pPr>
          </w:p>
          <w:p>
            <w:pPr>
              <w:rPr>
                <w:color w:val="000000"/>
                <w:kern w:val="0"/>
                <w:sz w:val="32"/>
                <w:szCs w:val="32"/>
              </w:rPr>
            </w:pPr>
          </w:p>
          <w:p>
            <w:pPr>
              <w:rPr>
                <w:color w:val="000000"/>
                <w:kern w:val="0"/>
                <w:sz w:val="32"/>
                <w:szCs w:val="32"/>
              </w:rPr>
            </w:pPr>
          </w:p>
          <w:p>
            <w:pPr>
              <w:rPr>
                <w:color w:val="000000"/>
                <w:kern w:val="0"/>
                <w:sz w:val="32"/>
                <w:szCs w:val="32"/>
              </w:rPr>
            </w:pPr>
          </w:p>
          <w:p>
            <w:pPr>
              <w:rPr>
                <w:color w:val="000000"/>
                <w:kern w:val="0"/>
                <w:sz w:val="32"/>
                <w:szCs w:val="32"/>
              </w:rPr>
            </w:pPr>
          </w:p>
          <w:p>
            <w:pPr>
              <w:rPr>
                <w:color w:val="000000"/>
                <w:kern w:val="0"/>
                <w:sz w:val="32"/>
                <w:szCs w:val="32"/>
              </w:rPr>
            </w:pPr>
          </w:p>
          <w:p>
            <w:pPr>
              <w:rPr>
                <w:color w:val="000000"/>
                <w:kern w:val="0"/>
                <w:sz w:val="32"/>
                <w:szCs w:val="32"/>
              </w:rPr>
            </w:pPr>
          </w:p>
          <w:p>
            <w:pPr>
              <w:rPr>
                <w:color w:val="000000"/>
                <w:kern w:val="0"/>
                <w:sz w:val="32"/>
                <w:szCs w:val="32"/>
              </w:rPr>
            </w:pPr>
          </w:p>
          <w:p>
            <w:pPr>
              <w:rPr>
                <w:color w:val="000000"/>
                <w:kern w:val="0"/>
                <w:sz w:val="32"/>
                <w:szCs w:val="32"/>
              </w:rPr>
            </w:pPr>
          </w:p>
          <w:p>
            <w:pPr>
              <w:rPr>
                <w:color w:val="000000"/>
                <w:kern w:val="0"/>
                <w:sz w:val="32"/>
                <w:szCs w:val="32"/>
              </w:rPr>
            </w:pPr>
          </w:p>
          <w:p>
            <w:pPr>
              <w:rPr>
                <w:color w:val="000000"/>
                <w:kern w:val="0"/>
                <w:sz w:val="32"/>
                <w:szCs w:val="32"/>
              </w:rPr>
            </w:pPr>
          </w:p>
          <w:p>
            <w:pPr>
              <w:rPr>
                <w:color w:val="000000"/>
                <w:kern w:val="0"/>
                <w:sz w:val="32"/>
                <w:szCs w:val="32"/>
              </w:rPr>
            </w:pPr>
          </w:p>
          <w:p>
            <w:pPr>
              <w:rPr>
                <w:color w:val="000000"/>
                <w:kern w:val="0"/>
                <w:sz w:val="32"/>
                <w:szCs w:val="32"/>
              </w:rPr>
            </w:pPr>
          </w:p>
          <w:p>
            <w:pPr>
              <w:rPr>
                <w:color w:val="000000"/>
                <w:kern w:val="0"/>
                <w:sz w:val="32"/>
                <w:szCs w:val="32"/>
              </w:rPr>
            </w:pPr>
          </w:p>
          <w:p>
            <w:pPr>
              <w:rPr>
                <w:color w:val="000000"/>
                <w:kern w:val="0"/>
                <w:sz w:val="32"/>
                <w:szCs w:val="32"/>
              </w:rPr>
            </w:pPr>
          </w:p>
          <w:p>
            <w:pPr>
              <w:rPr>
                <w:color w:val="000000"/>
                <w:kern w:val="0"/>
                <w:sz w:val="32"/>
                <w:szCs w:val="32"/>
              </w:rPr>
            </w:pPr>
          </w:p>
          <w:p/>
          <w:p>
            <w:pPr>
              <w:pStyle w:val="2"/>
              <w:spacing w:before="0" w:after="0" w:line="584" w:lineRule="exact"/>
              <w:jc w:val="center"/>
              <w:rPr>
                <w:color w:val="000000"/>
                <w:kern w:val="0"/>
                <w:sz w:val="32"/>
                <w:szCs w:val="32"/>
              </w:rPr>
            </w:pPr>
          </w:p>
          <w:p>
            <w:pPr>
              <w:pStyle w:val="2"/>
              <w:spacing w:before="0" w:after="0" w:line="584" w:lineRule="exact"/>
              <w:jc w:val="center"/>
              <w:rPr>
                <w:color w:val="000000"/>
                <w:kern w:val="0"/>
              </w:rPr>
            </w:pPr>
            <w:r>
              <w:rPr>
                <w:rFonts w:hint="eastAsia"/>
                <w:color w:val="000000"/>
                <w:kern w:val="0"/>
              </w:rPr>
              <w:t>第三部分部门决算情况说明</w:t>
            </w:r>
          </w:p>
          <w:p>
            <w:pPr>
              <w:widowControl/>
              <w:snapToGrid w:val="0"/>
              <w:spacing w:line="584" w:lineRule="exact"/>
              <w:ind w:firstLine="1687" w:firstLineChars="525"/>
              <w:rPr>
                <w:rFonts w:ascii="黑体" w:hAnsi="黑体" w:eastAsia="黑体" w:cs="黑体"/>
                <w:b/>
                <w:bCs/>
                <w:sz w:val="32"/>
                <w:szCs w:val="32"/>
              </w:rPr>
            </w:pPr>
            <w:r>
              <w:rPr>
                <w:rFonts w:hint="eastAsia" w:ascii="黑体" w:hAnsi="黑体" w:eastAsia="黑体" w:cs="黑体"/>
                <w:b/>
                <w:bCs/>
                <w:color w:val="484747"/>
                <w:sz w:val="32"/>
                <w:szCs w:val="32"/>
              </w:rPr>
              <w:t>一、收入支出决算总体情况说明</w:t>
            </w:r>
          </w:p>
          <w:p>
            <w:pPr>
              <w:adjustRightInd w:val="0"/>
              <w:snapToGrid w:val="0"/>
              <w:spacing w:line="584" w:lineRule="exact"/>
              <w:ind w:left="1050" w:leftChars="500" w:right="884" w:rightChars="421" w:firstLine="1049" w:firstLineChars="328"/>
              <w:rPr>
                <w:rFonts w:ascii="仿宋" w:hAnsi="仿宋" w:eastAsia="仿宋" w:cs="仿宋"/>
                <w:color w:val="484747"/>
                <w:sz w:val="32"/>
                <w:szCs w:val="32"/>
              </w:rPr>
            </w:pPr>
            <w:r>
              <w:rPr>
                <w:rFonts w:hint="eastAsia" w:ascii="宋体" w:hAnsi="宋体" w:cs="宋体"/>
                <w:sz w:val="32"/>
                <w:szCs w:val="32"/>
              </w:rPr>
              <w:t>本部门</w:t>
            </w:r>
            <w:r>
              <w:rPr>
                <w:rFonts w:eastAsia="Times New Roman"/>
                <w:sz w:val="32"/>
                <w:szCs w:val="32"/>
              </w:rPr>
              <w:t>2017</w:t>
            </w:r>
            <w:r>
              <w:rPr>
                <w:rFonts w:hint="eastAsia" w:ascii="宋体" w:hAnsi="宋体" w:cs="宋体"/>
                <w:sz w:val="32"/>
                <w:szCs w:val="32"/>
              </w:rPr>
              <w:t>年度年初结转和结余</w:t>
            </w:r>
            <w:r>
              <w:rPr>
                <w:rFonts w:ascii="仿宋" w:hAnsi="仿宋" w:eastAsia="仿宋" w:cs="仿宋"/>
                <w:color w:val="484747"/>
                <w:sz w:val="32"/>
                <w:szCs w:val="32"/>
              </w:rPr>
              <w:t>201.84</w:t>
            </w:r>
            <w:r>
              <w:rPr>
                <w:rFonts w:hint="eastAsia" w:ascii="宋体" w:hAnsi="宋体" w:cs="宋体"/>
                <w:sz w:val="32"/>
                <w:szCs w:val="32"/>
              </w:rPr>
              <w:t>万元，本年收入</w:t>
            </w:r>
            <w:r>
              <w:rPr>
                <w:rFonts w:ascii="仿宋" w:hAnsi="仿宋" w:eastAsia="仿宋" w:cs="仿宋"/>
                <w:color w:val="484747"/>
                <w:sz w:val="32"/>
                <w:szCs w:val="32"/>
              </w:rPr>
              <w:t>30441.95</w:t>
            </w:r>
            <w:r>
              <w:rPr>
                <w:rFonts w:hint="eastAsia" w:ascii="宋体" w:hAnsi="宋体" w:cs="宋体"/>
                <w:sz w:val="32"/>
                <w:szCs w:val="32"/>
              </w:rPr>
              <w:t>万元；本年支出</w:t>
            </w:r>
            <w:r>
              <w:rPr>
                <w:rFonts w:ascii="仿宋" w:hAnsi="仿宋" w:eastAsia="仿宋" w:cs="仿宋"/>
                <w:color w:val="484747"/>
                <w:sz w:val="32"/>
                <w:szCs w:val="32"/>
              </w:rPr>
              <w:t>30570.05</w:t>
            </w:r>
            <w:r>
              <w:rPr>
                <w:rFonts w:hint="eastAsia" w:ascii="宋体" w:hAnsi="宋体" w:cs="宋体"/>
                <w:sz w:val="32"/>
                <w:szCs w:val="32"/>
              </w:rPr>
              <w:t>万元、年末结转和结余</w:t>
            </w:r>
            <w:r>
              <w:rPr>
                <w:rFonts w:ascii="仿宋" w:hAnsi="仿宋" w:eastAsia="仿宋" w:cs="仿宋"/>
                <w:color w:val="484747"/>
                <w:sz w:val="32"/>
                <w:szCs w:val="32"/>
              </w:rPr>
              <w:t>73.74</w:t>
            </w:r>
            <w:r>
              <w:rPr>
                <w:rFonts w:hint="eastAsia" w:ascii="宋体" w:hAnsi="宋体" w:cs="宋体"/>
                <w:sz w:val="32"/>
                <w:szCs w:val="32"/>
              </w:rPr>
              <w:t>万元。与</w:t>
            </w:r>
            <w:r>
              <w:rPr>
                <w:rFonts w:eastAsia="Times New Roman"/>
                <w:sz w:val="32"/>
                <w:szCs w:val="32"/>
              </w:rPr>
              <w:t>2016</w:t>
            </w:r>
            <w:r>
              <w:rPr>
                <w:rFonts w:hint="eastAsia" w:ascii="宋体" w:hAnsi="宋体" w:cs="宋体"/>
                <w:sz w:val="32"/>
                <w:szCs w:val="32"/>
              </w:rPr>
              <w:t>年度决算相比，本年收入增加</w:t>
            </w:r>
            <w:r>
              <w:rPr>
                <w:rFonts w:eastAsia="Times New Roman"/>
                <w:sz w:val="32"/>
                <w:szCs w:val="32"/>
              </w:rPr>
              <w:t>157.9</w:t>
            </w:r>
            <w:r>
              <w:rPr>
                <w:rFonts w:hint="eastAsia" w:ascii="宋体" w:hAnsi="宋体" w:cs="宋体"/>
                <w:sz w:val="32"/>
                <w:szCs w:val="32"/>
              </w:rPr>
              <w:t>万元，增长</w:t>
            </w:r>
            <w:r>
              <w:rPr>
                <w:rFonts w:eastAsia="Times New Roman"/>
                <w:sz w:val="32"/>
                <w:szCs w:val="32"/>
              </w:rPr>
              <w:t>0.5%</w:t>
            </w:r>
            <w:r>
              <w:rPr>
                <w:rFonts w:hint="eastAsia" w:ascii="宋体" w:hAnsi="宋体" w:cs="宋体"/>
                <w:sz w:val="32"/>
                <w:szCs w:val="32"/>
              </w:rPr>
              <w:t>，主要是项目资金增加；本年支出增加</w:t>
            </w:r>
            <w:r>
              <w:rPr>
                <w:rFonts w:eastAsia="Times New Roman"/>
                <w:sz w:val="32"/>
                <w:szCs w:val="32"/>
              </w:rPr>
              <w:t>286</w:t>
            </w:r>
            <w:r>
              <w:rPr>
                <w:rFonts w:hint="eastAsia" w:ascii="宋体" w:hAnsi="宋体" w:cs="宋体"/>
                <w:sz w:val="32"/>
                <w:szCs w:val="32"/>
              </w:rPr>
              <w:t>万元，增长</w:t>
            </w:r>
            <w:r>
              <w:rPr>
                <w:rFonts w:eastAsia="Times New Roman"/>
                <w:sz w:val="32"/>
                <w:szCs w:val="32"/>
              </w:rPr>
              <w:t>0.9%</w:t>
            </w:r>
            <w:r>
              <w:rPr>
                <w:rFonts w:hint="eastAsia" w:ascii="宋体" w:hAnsi="宋体" w:cs="宋体"/>
                <w:sz w:val="32"/>
                <w:szCs w:val="32"/>
              </w:rPr>
              <w:t>，主要是项目资金增加。</w:t>
            </w:r>
          </w:p>
          <w:p>
            <w:pPr>
              <w:widowControl/>
              <w:spacing w:line="584" w:lineRule="exact"/>
              <w:ind w:left="397" w:leftChars="189" w:firstLine="1285" w:firstLineChars="400"/>
              <w:rPr>
                <w:rFonts w:ascii="黑体" w:hAnsi="黑体" w:eastAsia="黑体" w:cs="黑体"/>
                <w:b/>
                <w:bCs/>
                <w:sz w:val="32"/>
                <w:szCs w:val="32"/>
              </w:rPr>
            </w:pPr>
            <w:r>
              <w:rPr>
                <w:rFonts w:hint="eastAsia" w:ascii="黑体" w:hAnsi="黑体" w:eastAsia="黑体" w:cs="黑体"/>
                <w:b/>
                <w:bCs/>
                <w:color w:val="484747"/>
                <w:sz w:val="32"/>
                <w:szCs w:val="32"/>
              </w:rPr>
              <w:t>二、收入决算情况说明</w:t>
            </w:r>
          </w:p>
          <w:p>
            <w:pPr>
              <w:widowControl/>
              <w:spacing w:line="584" w:lineRule="exact"/>
              <w:ind w:left="1058" w:leftChars="504" w:right="863" w:rightChars="411" w:firstLine="1459" w:firstLineChars="456"/>
              <w:rPr>
                <w:rFonts w:eastAsia="Times New Roman"/>
                <w:color w:val="484747"/>
                <w:sz w:val="32"/>
                <w:szCs w:val="32"/>
              </w:rPr>
            </w:pPr>
            <w:r>
              <w:rPr>
                <w:rFonts w:hint="eastAsia" w:ascii="宋体" w:hAnsi="宋体" w:cs="宋体"/>
                <w:sz w:val="32"/>
                <w:szCs w:val="32"/>
              </w:rPr>
              <w:t>本部门</w:t>
            </w:r>
            <w:r>
              <w:rPr>
                <w:rFonts w:eastAsia="Times New Roman"/>
                <w:sz w:val="32"/>
                <w:szCs w:val="32"/>
              </w:rPr>
              <w:t>2017</w:t>
            </w:r>
            <w:r>
              <w:rPr>
                <w:rFonts w:hint="eastAsia" w:ascii="宋体" w:hAnsi="宋体" w:cs="宋体"/>
                <w:sz w:val="32"/>
                <w:szCs w:val="32"/>
              </w:rPr>
              <w:t>年度本年收入合计</w:t>
            </w:r>
            <w:r>
              <w:rPr>
                <w:rFonts w:eastAsia="Times New Roman"/>
                <w:color w:val="484747"/>
                <w:sz w:val="32"/>
                <w:szCs w:val="32"/>
              </w:rPr>
              <w:t>30441.95</w:t>
            </w:r>
            <w:r>
              <w:rPr>
                <w:rFonts w:hint="eastAsia" w:ascii="宋体" w:hAnsi="宋体" w:cs="宋体"/>
                <w:sz w:val="32"/>
                <w:szCs w:val="32"/>
              </w:rPr>
              <w:t>万元，其中：财政拨款收入</w:t>
            </w:r>
            <w:r>
              <w:rPr>
                <w:rFonts w:eastAsia="Times New Roman"/>
                <w:color w:val="484747"/>
                <w:sz w:val="32"/>
                <w:szCs w:val="32"/>
              </w:rPr>
              <w:t>7635.4</w:t>
            </w:r>
            <w:r>
              <w:rPr>
                <w:rFonts w:hint="eastAsia" w:ascii="宋体" w:hAnsi="宋体" w:cs="宋体"/>
                <w:sz w:val="32"/>
                <w:szCs w:val="32"/>
              </w:rPr>
              <w:t>万元，占</w:t>
            </w:r>
            <w:r>
              <w:rPr>
                <w:rFonts w:eastAsia="Times New Roman"/>
                <w:sz w:val="32"/>
                <w:szCs w:val="32"/>
              </w:rPr>
              <w:t>25%</w:t>
            </w:r>
            <w:r>
              <w:rPr>
                <w:rFonts w:hint="eastAsia" w:ascii="宋体" w:hAnsi="宋体" w:cs="宋体"/>
                <w:sz w:val="32"/>
                <w:szCs w:val="32"/>
              </w:rPr>
              <w:t>；事业收入</w:t>
            </w:r>
            <w:r>
              <w:rPr>
                <w:rFonts w:eastAsia="Times New Roman"/>
                <w:color w:val="484747"/>
                <w:sz w:val="32"/>
                <w:szCs w:val="32"/>
              </w:rPr>
              <w:t>22721.61</w:t>
            </w:r>
            <w:r>
              <w:rPr>
                <w:rFonts w:hint="eastAsia" w:ascii="宋体" w:hAnsi="宋体" w:cs="宋体"/>
                <w:sz w:val="32"/>
                <w:szCs w:val="32"/>
              </w:rPr>
              <w:t>万元，占</w:t>
            </w:r>
            <w:r>
              <w:rPr>
                <w:rFonts w:eastAsia="Times New Roman"/>
                <w:sz w:val="32"/>
                <w:szCs w:val="32"/>
              </w:rPr>
              <w:t>74.7%</w:t>
            </w:r>
            <w:r>
              <w:rPr>
                <w:rFonts w:hint="eastAsia" w:ascii="宋体" w:hAnsi="宋体" w:cs="宋体"/>
                <w:sz w:val="32"/>
                <w:szCs w:val="32"/>
              </w:rPr>
              <w:t>；经营收入</w:t>
            </w:r>
            <w:r>
              <w:rPr>
                <w:rFonts w:eastAsia="Times New Roman"/>
                <w:sz w:val="32"/>
                <w:szCs w:val="32"/>
              </w:rPr>
              <w:t>0</w:t>
            </w:r>
            <w:r>
              <w:rPr>
                <w:rFonts w:hint="eastAsia" w:ascii="宋体" w:hAnsi="宋体" w:cs="宋体"/>
                <w:sz w:val="32"/>
                <w:szCs w:val="32"/>
              </w:rPr>
              <w:t>万元，占</w:t>
            </w:r>
            <w:r>
              <w:rPr>
                <w:rFonts w:eastAsia="Times New Roman"/>
                <w:sz w:val="32"/>
                <w:szCs w:val="32"/>
              </w:rPr>
              <w:t>0%</w:t>
            </w:r>
            <w:r>
              <w:rPr>
                <w:rFonts w:hint="eastAsia" w:ascii="宋体" w:hAnsi="宋体" w:cs="宋体"/>
                <w:sz w:val="32"/>
                <w:szCs w:val="32"/>
              </w:rPr>
              <w:t>；其他收入</w:t>
            </w:r>
            <w:r>
              <w:rPr>
                <w:rFonts w:eastAsia="Times New Roman"/>
                <w:color w:val="484747"/>
                <w:sz w:val="32"/>
                <w:szCs w:val="32"/>
              </w:rPr>
              <w:t>84.94</w:t>
            </w:r>
            <w:r>
              <w:rPr>
                <w:rFonts w:hint="eastAsia" w:ascii="宋体" w:hAnsi="宋体" w:cs="宋体"/>
                <w:sz w:val="32"/>
                <w:szCs w:val="32"/>
              </w:rPr>
              <w:t>万元，占</w:t>
            </w:r>
            <w:r>
              <w:rPr>
                <w:rFonts w:eastAsia="Times New Roman"/>
                <w:sz w:val="32"/>
                <w:szCs w:val="32"/>
              </w:rPr>
              <w:t>0.3%</w:t>
            </w:r>
            <w:r>
              <w:rPr>
                <w:rFonts w:hint="eastAsia" w:ascii="宋体" w:hAnsi="宋体" w:cs="宋体"/>
                <w:sz w:val="32"/>
                <w:szCs w:val="32"/>
              </w:rPr>
              <w:t>。</w:t>
            </w:r>
          </w:p>
          <w:p>
            <w:pPr>
              <w:widowControl/>
              <w:numPr>
                <w:ilvl w:val="0"/>
                <w:numId w:val="1"/>
              </w:numPr>
              <w:spacing w:line="584" w:lineRule="exact"/>
              <w:ind w:left="397" w:leftChars="189" w:firstLine="1285" w:firstLineChars="400"/>
              <w:rPr>
                <w:rFonts w:ascii="黑体" w:hAnsi="黑体" w:eastAsia="黑体" w:cs="黑体"/>
                <w:b/>
                <w:bCs/>
                <w:color w:val="484747"/>
                <w:sz w:val="32"/>
                <w:szCs w:val="32"/>
              </w:rPr>
            </w:pPr>
            <w:r>
              <w:rPr>
                <w:rFonts w:hint="eastAsia" w:ascii="黑体" w:hAnsi="黑体" w:eastAsia="黑体" w:cs="黑体"/>
                <w:b/>
                <w:bCs/>
                <w:color w:val="484747"/>
                <w:sz w:val="32"/>
                <w:szCs w:val="32"/>
              </w:rPr>
              <w:t>支出决算情况说明</w:t>
            </w:r>
          </w:p>
          <w:p>
            <w:pPr>
              <w:widowControl/>
              <w:spacing w:line="584" w:lineRule="exact"/>
              <w:ind w:left="1237" w:leftChars="589" w:firstLine="640" w:firstLineChars="200"/>
              <w:rPr>
                <w:rFonts w:eastAsia="Times New Roman"/>
                <w:color w:val="484747"/>
                <w:sz w:val="32"/>
                <w:szCs w:val="32"/>
              </w:rPr>
            </w:pPr>
            <w:r>
              <w:rPr>
                <w:rFonts w:hint="eastAsia" w:ascii="宋体" w:hAnsi="宋体" w:cs="宋体"/>
                <w:sz w:val="32"/>
                <w:szCs w:val="32"/>
              </w:rPr>
              <w:t>本部门</w:t>
            </w:r>
            <w:r>
              <w:rPr>
                <w:rFonts w:eastAsia="Times New Roman"/>
                <w:sz w:val="32"/>
                <w:szCs w:val="32"/>
              </w:rPr>
              <w:t>2017</w:t>
            </w:r>
            <w:r>
              <w:rPr>
                <w:rFonts w:hint="eastAsia" w:ascii="宋体" w:hAnsi="宋体" w:cs="宋体"/>
                <w:sz w:val="32"/>
                <w:szCs w:val="32"/>
              </w:rPr>
              <w:t>年度本年支出合计</w:t>
            </w:r>
            <w:r>
              <w:rPr>
                <w:rFonts w:eastAsia="Times New Roman"/>
                <w:color w:val="484747"/>
                <w:sz w:val="32"/>
                <w:szCs w:val="32"/>
              </w:rPr>
              <w:t>30570.05</w:t>
            </w:r>
            <w:r>
              <w:rPr>
                <w:rFonts w:hint="eastAsia" w:ascii="宋体" w:hAnsi="宋体" w:cs="宋体"/>
                <w:sz w:val="32"/>
                <w:szCs w:val="32"/>
              </w:rPr>
              <w:t>万元，其中：基本支出</w:t>
            </w:r>
            <w:r>
              <w:rPr>
                <w:rFonts w:eastAsia="Times New Roman"/>
                <w:sz w:val="32"/>
                <w:szCs w:val="32"/>
              </w:rPr>
              <w:t>27864.84</w:t>
            </w:r>
            <w:r>
              <w:rPr>
                <w:rFonts w:hint="eastAsia" w:ascii="宋体" w:hAnsi="宋体" w:cs="宋体"/>
                <w:sz w:val="32"/>
                <w:szCs w:val="32"/>
              </w:rPr>
              <w:t>万元，占</w:t>
            </w:r>
            <w:r>
              <w:rPr>
                <w:rFonts w:eastAsia="Times New Roman"/>
                <w:sz w:val="32"/>
                <w:szCs w:val="32"/>
              </w:rPr>
              <w:t>91%</w:t>
            </w:r>
            <w:r>
              <w:rPr>
                <w:rFonts w:hint="eastAsia" w:ascii="宋体" w:hAnsi="宋体" w:cs="宋体"/>
                <w:sz w:val="32"/>
                <w:szCs w:val="32"/>
              </w:rPr>
              <w:t>；项目支出</w:t>
            </w:r>
            <w:r>
              <w:rPr>
                <w:rFonts w:eastAsia="Times New Roman"/>
                <w:sz w:val="32"/>
                <w:szCs w:val="32"/>
              </w:rPr>
              <w:t>2705.21</w:t>
            </w:r>
            <w:r>
              <w:rPr>
                <w:rFonts w:hint="eastAsia" w:ascii="宋体" w:hAnsi="宋体" w:cs="宋体"/>
                <w:sz w:val="32"/>
                <w:szCs w:val="32"/>
              </w:rPr>
              <w:t>万元，占</w:t>
            </w:r>
            <w:r>
              <w:rPr>
                <w:rFonts w:eastAsia="Times New Roman"/>
                <w:sz w:val="32"/>
                <w:szCs w:val="32"/>
              </w:rPr>
              <w:t>9%</w:t>
            </w:r>
            <w:r>
              <w:rPr>
                <w:rFonts w:hint="eastAsia" w:ascii="宋体" w:hAnsi="宋体" w:cs="宋体"/>
                <w:sz w:val="32"/>
                <w:szCs w:val="32"/>
              </w:rPr>
              <w:t>；经营支出</w:t>
            </w:r>
            <w:r>
              <w:rPr>
                <w:rFonts w:eastAsia="Times New Roman"/>
                <w:sz w:val="32"/>
                <w:szCs w:val="32"/>
              </w:rPr>
              <w:t>0</w:t>
            </w:r>
            <w:r>
              <w:rPr>
                <w:rFonts w:hint="eastAsia" w:ascii="宋体" w:hAnsi="宋体" w:cs="宋体"/>
                <w:sz w:val="32"/>
                <w:szCs w:val="32"/>
              </w:rPr>
              <w:t>万元，占</w:t>
            </w:r>
            <w:r>
              <w:rPr>
                <w:rFonts w:eastAsia="Times New Roman"/>
                <w:sz w:val="32"/>
                <w:szCs w:val="32"/>
              </w:rPr>
              <w:t>0%</w:t>
            </w:r>
            <w:r>
              <w:rPr>
                <w:rFonts w:hint="eastAsia" w:ascii="宋体" w:hAnsi="宋体" w:cs="宋体"/>
                <w:sz w:val="32"/>
                <w:szCs w:val="32"/>
              </w:rPr>
              <w:t>。</w:t>
            </w:r>
          </w:p>
          <w:p>
            <w:pPr>
              <w:widowControl/>
              <w:spacing w:line="584" w:lineRule="exact"/>
              <w:ind w:left="636" w:leftChars="303" w:firstLine="1044" w:firstLineChars="325"/>
              <w:rPr>
                <w:rFonts w:ascii="黑体" w:hAnsi="黑体" w:eastAsia="黑体" w:cs="黑体"/>
                <w:b/>
                <w:bCs/>
                <w:sz w:val="32"/>
                <w:szCs w:val="32"/>
              </w:rPr>
            </w:pPr>
            <w:r>
              <w:rPr>
                <w:rFonts w:hint="eastAsia" w:ascii="黑体" w:hAnsi="黑体" w:eastAsia="黑体" w:cs="黑体"/>
                <w:b/>
                <w:bCs/>
                <w:color w:val="484747"/>
                <w:sz w:val="32"/>
                <w:szCs w:val="32"/>
              </w:rPr>
              <w:t>四、财政拨款收入支出决算总体情况说明</w:t>
            </w:r>
          </w:p>
          <w:p>
            <w:pPr>
              <w:spacing w:line="584" w:lineRule="exact"/>
              <w:ind w:firstLine="1606" w:firstLineChars="500"/>
              <w:rPr>
                <w:rFonts w:eastAsia="楷体_GB2312"/>
                <w:b/>
                <w:bCs/>
                <w:sz w:val="32"/>
                <w:szCs w:val="32"/>
              </w:rPr>
            </w:pPr>
            <w:r>
              <w:rPr>
                <w:rFonts w:hint="eastAsia" w:eastAsia="楷体_GB2312"/>
                <w:b/>
                <w:bCs/>
                <w:sz w:val="32"/>
                <w:szCs w:val="32"/>
              </w:rPr>
              <w:t>（一）财政拨款收支与</w:t>
            </w:r>
            <w:r>
              <w:rPr>
                <w:rFonts w:eastAsia="楷体_GB2312"/>
                <w:b/>
                <w:bCs/>
                <w:sz w:val="32"/>
                <w:szCs w:val="32"/>
              </w:rPr>
              <w:t xml:space="preserve">2016 </w:t>
            </w:r>
            <w:r>
              <w:rPr>
                <w:rFonts w:hint="eastAsia" w:eastAsia="楷体_GB2312"/>
                <w:b/>
                <w:bCs/>
                <w:sz w:val="32"/>
                <w:szCs w:val="32"/>
              </w:rPr>
              <w:t>年度决算对比情况</w:t>
            </w:r>
          </w:p>
          <w:p>
            <w:pPr>
              <w:adjustRightInd w:val="0"/>
              <w:snapToGrid w:val="0"/>
              <w:spacing w:line="584" w:lineRule="exact"/>
              <w:ind w:left="1050" w:leftChars="500" w:right="884" w:rightChars="421" w:firstLine="48" w:firstLineChars="15"/>
              <w:rPr>
                <w:rFonts w:eastAsia="Times New Roman"/>
                <w:sz w:val="32"/>
                <w:szCs w:val="32"/>
              </w:rPr>
            </w:pPr>
            <w:r>
              <w:rPr>
                <w:rFonts w:ascii="黑体" w:hAnsi="黑体" w:eastAsia="黑体" w:cs="黑体"/>
                <w:b/>
                <w:bCs/>
                <w:color w:val="484747"/>
                <w:sz w:val="32"/>
                <w:szCs w:val="32"/>
              </w:rPr>
              <w:t xml:space="preserve">     </w:t>
            </w:r>
            <w:r>
              <w:rPr>
                <w:rFonts w:hint="eastAsia" w:ascii="宋体" w:hAnsi="宋体" w:cs="宋体"/>
                <w:sz w:val="32"/>
                <w:szCs w:val="32"/>
              </w:rPr>
              <w:t>本部门</w:t>
            </w:r>
            <w:r>
              <w:rPr>
                <w:rFonts w:eastAsia="Times New Roman"/>
                <w:sz w:val="32"/>
                <w:szCs w:val="32"/>
              </w:rPr>
              <w:t>2017</w:t>
            </w:r>
            <w:r>
              <w:rPr>
                <w:rFonts w:hint="eastAsia" w:ascii="宋体" w:hAnsi="宋体" w:cs="宋体"/>
                <w:sz w:val="32"/>
                <w:szCs w:val="32"/>
              </w:rPr>
              <w:t>年度财政拨款年初结转</w:t>
            </w:r>
            <w:r>
              <w:rPr>
                <w:rFonts w:ascii="仿宋" w:hAnsi="仿宋" w:eastAsia="仿宋" w:cs="仿宋"/>
                <w:color w:val="484747"/>
                <w:sz w:val="32"/>
                <w:szCs w:val="32"/>
              </w:rPr>
              <w:t>201.84</w:t>
            </w:r>
            <w:r>
              <w:rPr>
                <w:rFonts w:hint="eastAsia" w:ascii="宋体" w:hAnsi="宋体" w:cs="宋体"/>
                <w:sz w:val="32"/>
                <w:szCs w:val="32"/>
              </w:rPr>
              <w:t>万元、本年收入</w:t>
            </w:r>
            <w:r>
              <w:rPr>
                <w:rFonts w:eastAsia="Times New Roman"/>
                <w:color w:val="484747"/>
                <w:sz w:val="32"/>
                <w:szCs w:val="32"/>
              </w:rPr>
              <w:t>7635.4</w:t>
            </w:r>
            <w:r>
              <w:rPr>
                <w:rFonts w:hint="eastAsia" w:ascii="宋体" w:hAnsi="宋体" w:cs="宋体"/>
                <w:sz w:val="32"/>
                <w:szCs w:val="32"/>
              </w:rPr>
              <w:t>万元；本年支出</w:t>
            </w:r>
            <w:r>
              <w:rPr>
                <w:rFonts w:ascii="仿宋" w:hAnsi="仿宋" w:eastAsia="仿宋" w:cs="仿宋"/>
                <w:color w:val="484747"/>
                <w:sz w:val="32"/>
                <w:szCs w:val="32"/>
              </w:rPr>
              <w:t>7763.5</w:t>
            </w:r>
            <w:r>
              <w:rPr>
                <w:rFonts w:hint="eastAsia" w:ascii="宋体" w:hAnsi="宋体" w:cs="宋体"/>
                <w:sz w:val="32"/>
                <w:szCs w:val="32"/>
              </w:rPr>
              <w:t>万元、年末结转</w:t>
            </w:r>
            <w:r>
              <w:rPr>
                <w:rFonts w:ascii="仿宋" w:hAnsi="仿宋" w:eastAsia="仿宋" w:cs="仿宋"/>
                <w:color w:val="484747"/>
                <w:sz w:val="32"/>
                <w:szCs w:val="32"/>
              </w:rPr>
              <w:t>73.74</w:t>
            </w:r>
            <w:r>
              <w:rPr>
                <w:rFonts w:hint="eastAsia" w:ascii="宋体" w:hAnsi="宋体" w:cs="宋体"/>
                <w:sz w:val="32"/>
                <w:szCs w:val="32"/>
              </w:rPr>
              <w:t>万元。与</w:t>
            </w:r>
            <w:r>
              <w:rPr>
                <w:rFonts w:eastAsia="Times New Roman"/>
                <w:sz w:val="32"/>
                <w:szCs w:val="32"/>
              </w:rPr>
              <w:t>2016</w:t>
            </w:r>
            <w:r>
              <w:rPr>
                <w:rFonts w:hint="eastAsia" w:ascii="宋体" w:hAnsi="宋体" w:cs="宋体"/>
                <w:sz w:val="32"/>
                <w:szCs w:val="32"/>
              </w:rPr>
              <w:t>年度决算相比，财政拨款本年收入增加</w:t>
            </w:r>
            <w:r>
              <w:rPr>
                <w:rFonts w:eastAsia="Times New Roman"/>
                <w:sz w:val="32"/>
                <w:szCs w:val="32"/>
              </w:rPr>
              <w:t>4227.56</w:t>
            </w:r>
            <w:r>
              <w:rPr>
                <w:rFonts w:hint="eastAsia" w:ascii="宋体" w:hAnsi="宋体" w:cs="宋体"/>
                <w:sz w:val="32"/>
                <w:szCs w:val="32"/>
              </w:rPr>
              <w:t>万元，增长</w:t>
            </w:r>
            <w:r>
              <w:rPr>
                <w:rFonts w:eastAsia="Times New Roman"/>
                <w:sz w:val="32"/>
                <w:szCs w:val="32"/>
              </w:rPr>
              <w:t>124%</w:t>
            </w:r>
            <w:r>
              <w:rPr>
                <w:rFonts w:hint="eastAsia" w:ascii="宋体" w:hAnsi="宋体" w:cs="宋体"/>
                <w:sz w:val="32"/>
                <w:szCs w:val="32"/>
              </w:rPr>
              <w:t>，主要原因公共卫生项目资金增加，县级公立医院补助资金增加；本年支出增加</w:t>
            </w:r>
            <w:r>
              <w:rPr>
                <w:rFonts w:eastAsia="Times New Roman"/>
                <w:sz w:val="32"/>
                <w:szCs w:val="32"/>
              </w:rPr>
              <w:t>4255.66</w:t>
            </w:r>
            <w:r>
              <w:rPr>
                <w:rFonts w:hint="eastAsia" w:ascii="宋体" w:hAnsi="宋体" w:cs="宋体"/>
                <w:sz w:val="32"/>
                <w:szCs w:val="32"/>
              </w:rPr>
              <w:t>万元，增长</w:t>
            </w:r>
            <w:r>
              <w:rPr>
                <w:rFonts w:eastAsia="Times New Roman"/>
                <w:sz w:val="32"/>
                <w:szCs w:val="32"/>
              </w:rPr>
              <w:t>121.3%</w:t>
            </w:r>
            <w:r>
              <w:rPr>
                <w:rFonts w:hint="eastAsia" w:ascii="宋体" w:hAnsi="宋体" w:cs="宋体"/>
                <w:sz w:val="32"/>
                <w:szCs w:val="32"/>
              </w:rPr>
              <w:t>，主要原因是公共卫生项目资金增加，县级公立医院补助资金增加</w:t>
            </w:r>
            <w:r>
              <w:rPr>
                <w:rFonts w:eastAsia="Times New Roman"/>
                <w:sz w:val="32"/>
                <w:szCs w:val="32"/>
              </w:rPr>
              <w:t>.</w:t>
            </w:r>
          </w:p>
          <w:p>
            <w:pPr>
              <w:adjustRightInd w:val="0"/>
              <w:snapToGrid w:val="0"/>
              <w:spacing w:line="584" w:lineRule="exact"/>
              <w:ind w:left="1052" w:leftChars="501" w:right="884" w:rightChars="421" w:firstLine="828" w:firstLineChars="259"/>
              <w:rPr>
                <w:rFonts w:eastAsia="Times New Roman"/>
                <w:sz w:val="32"/>
                <w:szCs w:val="32"/>
              </w:rPr>
            </w:pPr>
            <w:r>
              <w:rPr>
                <w:rFonts w:hint="eastAsia" w:ascii="宋体" w:hAnsi="宋体" w:cs="宋体"/>
                <w:sz w:val="32"/>
                <w:szCs w:val="32"/>
              </w:rPr>
              <w:t>其中，一般公共预算财政拨款年初结转和结余</w:t>
            </w:r>
            <w:r>
              <w:rPr>
                <w:rFonts w:ascii="仿宋" w:hAnsi="仿宋" w:eastAsia="仿宋" w:cs="仿宋"/>
                <w:color w:val="484747"/>
                <w:sz w:val="32"/>
                <w:szCs w:val="32"/>
              </w:rPr>
              <w:t>201.84</w:t>
            </w:r>
            <w:r>
              <w:rPr>
                <w:rFonts w:hint="eastAsia" w:ascii="宋体" w:hAnsi="宋体" w:cs="宋体"/>
                <w:sz w:val="32"/>
                <w:szCs w:val="32"/>
              </w:rPr>
              <w:t>万元、本年收入</w:t>
            </w:r>
            <w:r>
              <w:rPr>
                <w:rFonts w:eastAsia="Times New Roman"/>
                <w:sz w:val="32"/>
                <w:szCs w:val="32"/>
              </w:rPr>
              <w:t>7585.4</w:t>
            </w:r>
            <w:r>
              <w:rPr>
                <w:rFonts w:hint="eastAsia" w:ascii="宋体" w:hAnsi="宋体" w:cs="宋体"/>
                <w:sz w:val="32"/>
                <w:szCs w:val="32"/>
              </w:rPr>
              <w:t>万元；本年支出</w:t>
            </w:r>
            <w:r>
              <w:rPr>
                <w:rFonts w:eastAsia="Times New Roman"/>
                <w:sz w:val="32"/>
                <w:szCs w:val="32"/>
              </w:rPr>
              <w:t>7713.5</w:t>
            </w:r>
            <w:r>
              <w:rPr>
                <w:rFonts w:hint="eastAsia" w:ascii="宋体" w:hAnsi="宋体" w:cs="宋体"/>
                <w:sz w:val="32"/>
                <w:szCs w:val="32"/>
              </w:rPr>
              <w:t>万元、年末结转和结余</w:t>
            </w:r>
          </w:p>
          <w:p>
            <w:pPr>
              <w:adjustRightInd w:val="0"/>
              <w:snapToGrid w:val="0"/>
              <w:spacing w:line="584" w:lineRule="exact"/>
              <w:ind w:left="1050" w:leftChars="500" w:right="884" w:rightChars="421" w:firstLine="51" w:firstLineChars="16"/>
              <w:rPr>
                <w:rFonts w:eastAsia="Times New Roman"/>
                <w:sz w:val="32"/>
                <w:szCs w:val="32"/>
              </w:rPr>
            </w:pPr>
            <w:r>
              <w:rPr>
                <w:rFonts w:eastAsia="Times New Roman"/>
                <w:sz w:val="32"/>
                <w:szCs w:val="32"/>
              </w:rPr>
              <w:t>73.74</w:t>
            </w:r>
            <w:r>
              <w:rPr>
                <w:rFonts w:hint="eastAsia" w:ascii="宋体" w:hAnsi="宋体" w:cs="宋体"/>
                <w:sz w:val="32"/>
                <w:szCs w:val="32"/>
              </w:rPr>
              <w:t>万元。与</w:t>
            </w:r>
            <w:r>
              <w:rPr>
                <w:rFonts w:eastAsia="Times New Roman"/>
                <w:sz w:val="32"/>
                <w:szCs w:val="32"/>
              </w:rPr>
              <w:t>2016</w:t>
            </w:r>
            <w:r>
              <w:rPr>
                <w:rFonts w:hint="eastAsia" w:ascii="宋体" w:hAnsi="宋体" w:cs="宋体"/>
                <w:sz w:val="32"/>
                <w:szCs w:val="32"/>
              </w:rPr>
              <w:t>年度决算相比，一般公共预算财政拨款本年收入增加</w:t>
            </w:r>
            <w:r>
              <w:rPr>
                <w:rFonts w:eastAsia="Times New Roman"/>
                <w:sz w:val="32"/>
                <w:szCs w:val="32"/>
              </w:rPr>
              <w:t>4177.56</w:t>
            </w:r>
            <w:r>
              <w:rPr>
                <w:rFonts w:hint="eastAsia" w:ascii="宋体" w:hAnsi="宋体" w:cs="宋体"/>
                <w:sz w:val="32"/>
                <w:szCs w:val="32"/>
              </w:rPr>
              <w:t>万元，增长</w:t>
            </w:r>
            <w:r>
              <w:rPr>
                <w:rFonts w:eastAsia="Times New Roman"/>
                <w:sz w:val="32"/>
                <w:szCs w:val="32"/>
              </w:rPr>
              <w:t>122.58%</w:t>
            </w:r>
            <w:r>
              <w:rPr>
                <w:rFonts w:hint="eastAsia" w:ascii="宋体" w:hAnsi="宋体" w:cs="宋体"/>
                <w:sz w:val="32"/>
                <w:szCs w:val="32"/>
              </w:rPr>
              <w:t>，主要原因是公共卫生项目资金增加，县级公立医院补助资金增加；本年支出增加</w:t>
            </w:r>
            <w:r>
              <w:rPr>
                <w:rFonts w:eastAsia="Times New Roman"/>
                <w:sz w:val="32"/>
                <w:szCs w:val="32"/>
              </w:rPr>
              <w:t>4255.66</w:t>
            </w:r>
            <w:r>
              <w:rPr>
                <w:rFonts w:hint="eastAsia" w:ascii="宋体" w:hAnsi="宋体" w:cs="宋体"/>
                <w:sz w:val="32"/>
                <w:szCs w:val="32"/>
              </w:rPr>
              <w:t>万元，增长</w:t>
            </w:r>
            <w:r>
              <w:rPr>
                <w:rFonts w:eastAsia="Times New Roman"/>
                <w:sz w:val="32"/>
                <w:szCs w:val="32"/>
              </w:rPr>
              <w:t>121.3%</w:t>
            </w:r>
            <w:r>
              <w:rPr>
                <w:rFonts w:hint="eastAsia" w:ascii="宋体" w:hAnsi="宋体" w:cs="宋体"/>
                <w:sz w:val="32"/>
                <w:szCs w:val="32"/>
              </w:rPr>
              <w:t>，主要原因是公共卫生项目资金增加，县级公立医院补助资金增加</w:t>
            </w:r>
            <w:r>
              <w:rPr>
                <w:rFonts w:eastAsia="Times New Roman"/>
                <w:sz w:val="32"/>
                <w:szCs w:val="32"/>
              </w:rPr>
              <w:t>.</w:t>
            </w:r>
          </w:p>
          <w:p>
            <w:pPr>
              <w:adjustRightInd w:val="0"/>
              <w:snapToGrid w:val="0"/>
              <w:spacing w:line="584" w:lineRule="exact"/>
              <w:ind w:left="1058" w:leftChars="504" w:right="884" w:rightChars="421" w:firstLine="1001" w:firstLineChars="313"/>
              <w:rPr>
                <w:rFonts w:eastAsia="Times New Roman"/>
                <w:sz w:val="32"/>
                <w:szCs w:val="32"/>
              </w:rPr>
            </w:pPr>
            <w:r>
              <w:rPr>
                <w:rFonts w:hint="eastAsia" w:ascii="宋体" w:hAnsi="宋体" w:cs="宋体"/>
                <w:sz w:val="32"/>
                <w:szCs w:val="32"/>
              </w:rPr>
              <w:t>政府性基金预算财政拨款年初结转和结余</w:t>
            </w:r>
            <w:r>
              <w:rPr>
                <w:rFonts w:eastAsia="Times New Roman"/>
                <w:sz w:val="32"/>
                <w:szCs w:val="32"/>
              </w:rPr>
              <w:t>0</w:t>
            </w:r>
            <w:r>
              <w:rPr>
                <w:rFonts w:hint="eastAsia" w:ascii="宋体" w:hAnsi="宋体" w:cs="宋体"/>
                <w:sz w:val="32"/>
                <w:szCs w:val="32"/>
              </w:rPr>
              <w:t>万元、本年收入</w:t>
            </w:r>
            <w:r>
              <w:rPr>
                <w:rFonts w:eastAsia="Times New Roman"/>
                <w:sz w:val="32"/>
                <w:szCs w:val="32"/>
              </w:rPr>
              <w:t>50</w:t>
            </w:r>
            <w:r>
              <w:rPr>
                <w:rFonts w:hint="eastAsia" w:ascii="宋体" w:hAnsi="宋体" w:cs="宋体"/>
                <w:sz w:val="32"/>
                <w:szCs w:val="32"/>
              </w:rPr>
              <w:t>万元；本年支出</w:t>
            </w:r>
            <w:r>
              <w:rPr>
                <w:rFonts w:eastAsia="Times New Roman"/>
                <w:sz w:val="32"/>
                <w:szCs w:val="32"/>
              </w:rPr>
              <w:t>50</w:t>
            </w:r>
            <w:r>
              <w:rPr>
                <w:rFonts w:hint="eastAsia" w:ascii="宋体" w:hAnsi="宋体" w:cs="宋体"/>
                <w:sz w:val="32"/>
                <w:szCs w:val="32"/>
              </w:rPr>
              <w:t>万元、年末结转和结余</w:t>
            </w:r>
            <w:r>
              <w:rPr>
                <w:rFonts w:eastAsia="Times New Roman"/>
                <w:sz w:val="32"/>
                <w:szCs w:val="32"/>
              </w:rPr>
              <w:t>0</w:t>
            </w:r>
            <w:r>
              <w:rPr>
                <w:rFonts w:hint="eastAsia" w:ascii="宋体" w:hAnsi="宋体" w:cs="宋体"/>
                <w:sz w:val="32"/>
                <w:szCs w:val="32"/>
              </w:rPr>
              <w:t>万元。与</w:t>
            </w:r>
            <w:r>
              <w:rPr>
                <w:rFonts w:eastAsia="Times New Roman"/>
                <w:sz w:val="32"/>
                <w:szCs w:val="32"/>
              </w:rPr>
              <w:t>2016</w:t>
            </w:r>
            <w:r>
              <w:rPr>
                <w:rFonts w:hint="eastAsia" w:ascii="宋体" w:hAnsi="宋体" w:cs="宋体"/>
                <w:sz w:val="32"/>
                <w:szCs w:val="32"/>
              </w:rPr>
              <w:t>年度决算相比，政府性基金预算财政拨款本年收入增加</w:t>
            </w:r>
            <w:r>
              <w:rPr>
                <w:rFonts w:eastAsia="Times New Roman"/>
                <w:sz w:val="32"/>
                <w:szCs w:val="32"/>
              </w:rPr>
              <w:t>50</w:t>
            </w:r>
            <w:r>
              <w:rPr>
                <w:rFonts w:hint="eastAsia" w:ascii="宋体" w:hAnsi="宋体" w:cs="宋体"/>
                <w:sz w:val="32"/>
                <w:szCs w:val="32"/>
              </w:rPr>
              <w:t>万元，增长</w:t>
            </w:r>
            <w:r>
              <w:rPr>
                <w:rFonts w:eastAsia="Times New Roman"/>
                <w:sz w:val="32"/>
                <w:szCs w:val="32"/>
              </w:rPr>
              <w:t>100%</w:t>
            </w:r>
            <w:r>
              <w:rPr>
                <w:rFonts w:hint="eastAsia" w:ascii="宋体" w:hAnsi="宋体" w:cs="宋体"/>
                <w:sz w:val="32"/>
                <w:szCs w:val="32"/>
              </w:rPr>
              <w:t>，主要原因是</w:t>
            </w:r>
            <w:r>
              <w:rPr>
                <w:rFonts w:eastAsia="Times New Roman"/>
                <w:sz w:val="32"/>
                <w:szCs w:val="32"/>
              </w:rPr>
              <w:t>2016</w:t>
            </w:r>
            <w:r>
              <w:rPr>
                <w:rFonts w:hint="eastAsia" w:ascii="宋体" w:hAnsi="宋体" w:cs="宋体"/>
                <w:sz w:val="32"/>
                <w:szCs w:val="32"/>
              </w:rPr>
              <w:t>年度没有政府性基金项目；本年支出增加</w:t>
            </w:r>
            <w:r>
              <w:rPr>
                <w:rFonts w:eastAsia="Times New Roman"/>
                <w:sz w:val="32"/>
                <w:szCs w:val="32"/>
              </w:rPr>
              <w:t>50</w:t>
            </w:r>
            <w:r>
              <w:rPr>
                <w:rFonts w:hint="eastAsia" w:ascii="宋体" w:hAnsi="宋体" w:cs="宋体"/>
                <w:sz w:val="32"/>
                <w:szCs w:val="32"/>
              </w:rPr>
              <w:t>万元，增长</w:t>
            </w:r>
            <w:r>
              <w:rPr>
                <w:rFonts w:eastAsia="Times New Roman"/>
                <w:sz w:val="32"/>
                <w:szCs w:val="32"/>
              </w:rPr>
              <w:t>100%</w:t>
            </w:r>
            <w:r>
              <w:rPr>
                <w:rFonts w:hint="eastAsia" w:ascii="宋体" w:hAnsi="宋体" w:cs="宋体"/>
                <w:sz w:val="32"/>
                <w:szCs w:val="32"/>
              </w:rPr>
              <w:t>，主要原因是</w:t>
            </w:r>
            <w:r>
              <w:rPr>
                <w:rFonts w:eastAsia="Times New Roman"/>
                <w:sz w:val="32"/>
                <w:szCs w:val="32"/>
              </w:rPr>
              <w:t>2016</w:t>
            </w:r>
            <w:r>
              <w:rPr>
                <w:rFonts w:hint="eastAsia" w:ascii="宋体" w:hAnsi="宋体" w:cs="宋体"/>
                <w:sz w:val="32"/>
                <w:szCs w:val="32"/>
              </w:rPr>
              <w:t>年度没有政府性基金项目。</w:t>
            </w:r>
          </w:p>
          <w:p>
            <w:pPr>
              <w:numPr>
                <w:ilvl w:val="0"/>
                <w:numId w:val="2"/>
              </w:numPr>
              <w:spacing w:line="584" w:lineRule="exact"/>
              <w:ind w:left="1680" w:leftChars="800"/>
              <w:rPr>
                <w:rFonts w:eastAsia="楷体_GB2312"/>
                <w:b/>
                <w:bCs/>
                <w:sz w:val="32"/>
                <w:szCs w:val="32"/>
              </w:rPr>
            </w:pPr>
            <w:r>
              <w:rPr>
                <w:rFonts w:hint="eastAsia" w:eastAsia="楷体_GB2312"/>
                <w:b/>
                <w:bCs/>
                <w:sz w:val="32"/>
                <w:szCs w:val="32"/>
              </w:rPr>
              <w:t>财政拨款收支与年初预算数对比情况</w:t>
            </w:r>
          </w:p>
          <w:p>
            <w:pPr>
              <w:widowControl/>
              <w:tabs>
                <w:tab w:val="left" w:pos="11560"/>
              </w:tabs>
              <w:spacing w:line="584" w:lineRule="exact"/>
              <w:ind w:left="1054" w:leftChars="502" w:right="863" w:rightChars="411" w:firstLine="828" w:firstLineChars="259"/>
              <w:jc w:val="left"/>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本部门2017年度财政拨款本年收入较2017年初预算增加</w:t>
            </w:r>
            <w:r>
              <w:rPr>
                <w:rFonts w:hint="eastAsia" w:asciiTheme="majorEastAsia" w:hAnsiTheme="majorEastAsia" w:eastAsiaTheme="majorEastAsia" w:cstheme="majorEastAsia"/>
                <w:color w:val="484747"/>
                <w:sz w:val="32"/>
                <w:szCs w:val="32"/>
              </w:rPr>
              <w:t>7635.4</w:t>
            </w:r>
            <w:r>
              <w:rPr>
                <w:rFonts w:hint="eastAsia" w:asciiTheme="majorEastAsia" w:hAnsiTheme="majorEastAsia" w:eastAsiaTheme="majorEastAsia" w:cstheme="majorEastAsia"/>
                <w:sz w:val="32"/>
                <w:szCs w:val="32"/>
              </w:rPr>
              <w:t>万元，</w:t>
            </w:r>
            <w:r>
              <w:rPr>
                <w:rFonts w:hint="eastAsia" w:asciiTheme="majorEastAsia" w:hAnsiTheme="majorEastAsia" w:eastAsiaTheme="majorEastAsia" w:cstheme="majorEastAsia"/>
                <w:color w:val="484747"/>
                <w:sz w:val="32"/>
                <w:szCs w:val="32"/>
              </w:rPr>
              <w:t>增加100%</w:t>
            </w:r>
            <w:r>
              <w:rPr>
                <w:rFonts w:hint="eastAsia" w:asciiTheme="majorEastAsia" w:hAnsiTheme="majorEastAsia" w:eastAsiaTheme="majorEastAsia" w:cstheme="majorEastAsia"/>
                <w:sz w:val="32"/>
                <w:szCs w:val="32"/>
              </w:rPr>
              <w:t>，主要原因是</w:t>
            </w:r>
            <w:r>
              <w:rPr>
                <w:rFonts w:hint="eastAsia" w:asciiTheme="majorEastAsia" w:hAnsiTheme="majorEastAsia" w:eastAsiaTheme="majorEastAsia" w:cstheme="majorEastAsia"/>
                <w:color w:val="484747"/>
                <w:sz w:val="32"/>
                <w:szCs w:val="32"/>
              </w:rPr>
              <w:t>原因是县级医院和乡镇卫生院项目预算和卫计局的做到了一起，年终决算项目资金在执行单位列支</w:t>
            </w:r>
            <w:r>
              <w:rPr>
                <w:rFonts w:hint="eastAsia" w:asciiTheme="majorEastAsia" w:hAnsiTheme="majorEastAsia" w:eastAsiaTheme="majorEastAsia" w:cstheme="majorEastAsia"/>
                <w:sz w:val="32"/>
                <w:szCs w:val="32"/>
              </w:rPr>
              <w:t>；本年支出增加</w:t>
            </w:r>
            <w:r>
              <w:rPr>
                <w:rFonts w:hint="eastAsia" w:asciiTheme="majorEastAsia" w:hAnsiTheme="majorEastAsia" w:eastAsiaTheme="majorEastAsia" w:cstheme="majorEastAsia"/>
                <w:color w:val="484747"/>
                <w:sz w:val="32"/>
                <w:szCs w:val="32"/>
              </w:rPr>
              <w:t>7763.5</w:t>
            </w:r>
            <w:r>
              <w:rPr>
                <w:rFonts w:hint="eastAsia" w:asciiTheme="majorEastAsia" w:hAnsiTheme="majorEastAsia" w:eastAsiaTheme="majorEastAsia" w:cstheme="majorEastAsia"/>
                <w:sz w:val="32"/>
                <w:szCs w:val="32"/>
              </w:rPr>
              <w:t>万元，</w:t>
            </w:r>
            <w:r>
              <w:rPr>
                <w:rFonts w:hint="eastAsia" w:asciiTheme="majorEastAsia" w:hAnsiTheme="majorEastAsia" w:eastAsiaTheme="majorEastAsia" w:cstheme="majorEastAsia"/>
                <w:color w:val="000000"/>
                <w:sz w:val="32"/>
                <w:szCs w:val="32"/>
              </w:rPr>
              <w:t>增加100%，主要原因是</w:t>
            </w:r>
            <w:r>
              <w:rPr>
                <w:rFonts w:hint="eastAsia" w:asciiTheme="majorEastAsia" w:hAnsiTheme="majorEastAsia" w:eastAsiaTheme="majorEastAsia" w:cstheme="majorEastAsia"/>
                <w:color w:val="484747"/>
                <w:sz w:val="32"/>
                <w:szCs w:val="32"/>
              </w:rPr>
              <w:t>县级医院和乡镇卫生院项目预算和卫计局的做到了一起，年终决算项目资金在执行单位列支</w:t>
            </w:r>
          </w:p>
          <w:p>
            <w:pPr>
              <w:adjustRightInd w:val="0"/>
              <w:snapToGrid w:val="0"/>
              <w:spacing w:line="584" w:lineRule="exact"/>
              <w:ind w:left="974" w:leftChars="464" w:right="840" w:rightChars="400" w:firstLine="960" w:firstLineChars="3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其中，本部门2017年度一般公共预算财政拨款本年收入较2017年初预算增加7585.4万元，增加100%，主要原因是</w:t>
            </w:r>
            <w:r>
              <w:rPr>
                <w:rFonts w:hint="eastAsia" w:asciiTheme="majorEastAsia" w:hAnsiTheme="majorEastAsia" w:eastAsiaTheme="majorEastAsia" w:cstheme="majorEastAsia"/>
                <w:color w:val="484747"/>
                <w:sz w:val="32"/>
                <w:szCs w:val="32"/>
              </w:rPr>
              <w:t>县级医院和乡镇卫生院项目预算和卫计局的做到了一起，年终决算项目资金在执行单位列支</w:t>
            </w:r>
            <w:r>
              <w:rPr>
                <w:rFonts w:hint="eastAsia" w:asciiTheme="majorEastAsia" w:hAnsiTheme="majorEastAsia" w:eastAsiaTheme="majorEastAsia" w:cstheme="majorEastAsia"/>
                <w:sz w:val="32"/>
                <w:szCs w:val="32"/>
              </w:rPr>
              <w:t>；本年支出增加7713.5万元，增加100%，主要原因是</w:t>
            </w:r>
            <w:r>
              <w:rPr>
                <w:rFonts w:hint="eastAsia" w:asciiTheme="majorEastAsia" w:hAnsiTheme="majorEastAsia" w:eastAsiaTheme="majorEastAsia" w:cstheme="majorEastAsia"/>
                <w:color w:val="484747"/>
                <w:sz w:val="32"/>
                <w:szCs w:val="32"/>
              </w:rPr>
              <w:t>县级医院和乡镇卫生院项目预算和卫计局的做到了一起，年终决算项目资金在执行单位列支</w:t>
            </w:r>
            <w:r>
              <w:rPr>
                <w:rFonts w:hint="eastAsia" w:asciiTheme="majorEastAsia" w:hAnsiTheme="majorEastAsia" w:eastAsiaTheme="majorEastAsia" w:cstheme="majorEastAsia"/>
                <w:sz w:val="32"/>
                <w:szCs w:val="32"/>
              </w:rPr>
              <w:t>。</w:t>
            </w:r>
          </w:p>
          <w:p>
            <w:pPr>
              <w:adjustRightInd w:val="0"/>
              <w:snapToGrid w:val="0"/>
              <w:spacing w:line="584" w:lineRule="exact"/>
              <w:ind w:left="974" w:leftChars="464" w:right="735" w:rightChars="350" w:firstLine="864" w:firstLineChars="27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sz w:val="32"/>
                <w:szCs w:val="32"/>
              </w:rPr>
              <w:t>本部门2017年度政府性基金预算财政拨款本年收入较2017年初预算增加50万元万元，增加100%，主要原因是</w:t>
            </w:r>
            <w:r>
              <w:rPr>
                <w:rFonts w:hint="eastAsia" w:asciiTheme="majorEastAsia" w:hAnsiTheme="majorEastAsia" w:eastAsiaTheme="majorEastAsia" w:cstheme="majorEastAsia"/>
                <w:color w:val="484747"/>
                <w:sz w:val="32"/>
                <w:szCs w:val="32"/>
              </w:rPr>
              <w:t>县级医院和乡镇卫生院项目预算和卫计局的做到了一起，年终决算项目资金在执行单位列支</w:t>
            </w:r>
            <w:r>
              <w:rPr>
                <w:rFonts w:hint="eastAsia" w:asciiTheme="majorEastAsia" w:hAnsiTheme="majorEastAsia" w:eastAsiaTheme="majorEastAsia" w:cstheme="majorEastAsia"/>
                <w:sz w:val="32"/>
                <w:szCs w:val="32"/>
              </w:rPr>
              <w:t>；本年支出增加50万元，增加100%，主要原因是</w:t>
            </w:r>
            <w:r>
              <w:rPr>
                <w:rFonts w:hint="eastAsia" w:asciiTheme="majorEastAsia" w:hAnsiTheme="majorEastAsia" w:eastAsiaTheme="majorEastAsia" w:cstheme="majorEastAsia"/>
                <w:color w:val="484747"/>
                <w:sz w:val="32"/>
                <w:szCs w:val="32"/>
              </w:rPr>
              <w:t>县级医院和乡镇卫生院项目预算和卫计局的做到了一起，年终决算项目资金在执行单位列支</w:t>
            </w:r>
            <w:r>
              <w:rPr>
                <w:rFonts w:hint="eastAsia" w:asciiTheme="majorEastAsia" w:hAnsiTheme="majorEastAsia" w:eastAsiaTheme="majorEastAsia" w:cstheme="majorEastAsia"/>
                <w:sz w:val="32"/>
                <w:szCs w:val="32"/>
              </w:rPr>
              <w:t>。</w:t>
            </w:r>
          </w:p>
          <w:p>
            <w:pPr>
              <w:widowControl/>
              <w:snapToGrid w:val="0"/>
              <w:spacing w:line="584" w:lineRule="exact"/>
              <w:ind w:left="634" w:leftChars="302" w:right="643" w:rightChars="306" w:firstLine="1462" w:firstLineChars="457"/>
              <w:rPr>
                <w:rFonts w:eastAsia="Times New Roman"/>
                <w:color w:val="484747"/>
                <w:sz w:val="32"/>
                <w:szCs w:val="32"/>
              </w:rPr>
            </w:pPr>
          </w:p>
          <w:p>
            <w:pPr>
              <w:widowControl/>
              <w:spacing w:line="584" w:lineRule="exact"/>
              <w:ind w:right="464" w:rightChars="221" w:firstLine="1606" w:firstLineChars="500"/>
              <w:jc w:val="left"/>
              <w:rPr>
                <w:rFonts w:ascii="黑体" w:hAnsi="黑体" w:eastAsia="黑体" w:cs="黑体"/>
                <w:b/>
                <w:bCs/>
                <w:sz w:val="32"/>
                <w:szCs w:val="32"/>
              </w:rPr>
            </w:pPr>
            <w:r>
              <w:rPr>
                <w:rFonts w:hint="eastAsia" w:ascii="黑体" w:hAnsi="黑体" w:eastAsia="黑体" w:cs="黑体"/>
                <w:b/>
                <w:bCs/>
                <w:color w:val="484747"/>
                <w:sz w:val="32"/>
                <w:szCs w:val="32"/>
              </w:rPr>
              <w:t>五、</w:t>
            </w:r>
            <w:r>
              <w:rPr>
                <w:rFonts w:hint="eastAsia" w:ascii="黑体" w:hAnsi="黑体" w:eastAsia="黑体" w:cs="黑体"/>
                <w:b/>
                <w:bCs/>
                <w:sz w:val="32"/>
                <w:szCs w:val="32"/>
              </w:rPr>
              <w:t>一般公共预算财政拨款“三公”</w:t>
            </w:r>
            <w:r>
              <w:rPr>
                <w:rFonts w:ascii="黑体" w:hAnsi="黑体" w:eastAsia="黑体" w:cs="黑体"/>
                <w:b/>
                <w:bCs/>
                <w:sz w:val="32"/>
                <w:szCs w:val="32"/>
              </w:rPr>
              <w:t xml:space="preserve"> </w:t>
            </w:r>
            <w:r>
              <w:rPr>
                <w:rFonts w:hint="eastAsia" w:ascii="黑体" w:hAnsi="黑体" w:eastAsia="黑体" w:cs="黑体"/>
                <w:b/>
                <w:bCs/>
                <w:sz w:val="32"/>
                <w:szCs w:val="32"/>
              </w:rPr>
              <w:t>经费支出决算情况说明</w:t>
            </w:r>
          </w:p>
          <w:p>
            <w:pPr>
              <w:adjustRightInd w:val="0"/>
              <w:snapToGrid w:val="0"/>
              <w:spacing w:line="584" w:lineRule="exact"/>
              <w:ind w:left="958" w:leftChars="456" w:right="643" w:rightChars="306" w:firstLine="640" w:firstLineChars="200"/>
              <w:rPr>
                <w:rFonts w:eastAsia="Times New Roman"/>
                <w:sz w:val="32"/>
                <w:szCs w:val="32"/>
              </w:rPr>
            </w:pPr>
            <w:r>
              <w:rPr>
                <w:rFonts w:hint="eastAsia" w:ascii="宋体" w:hAnsi="宋体" w:cs="宋体"/>
                <w:sz w:val="32"/>
                <w:szCs w:val="32"/>
              </w:rPr>
              <w:t>本部门</w:t>
            </w:r>
            <w:r>
              <w:rPr>
                <w:rFonts w:eastAsia="Times New Roman"/>
                <w:sz w:val="32"/>
                <w:szCs w:val="32"/>
              </w:rPr>
              <w:t>2017</w:t>
            </w:r>
            <w:r>
              <w:rPr>
                <w:rFonts w:hint="eastAsia" w:ascii="宋体" w:hAnsi="宋体" w:cs="宋体"/>
                <w:sz w:val="32"/>
                <w:szCs w:val="32"/>
              </w:rPr>
              <w:t>年度一般公共预算财政拨款</w:t>
            </w:r>
            <w:r>
              <w:rPr>
                <w:rFonts w:eastAsia="Times New Roman"/>
                <w:sz w:val="32"/>
                <w:szCs w:val="32"/>
              </w:rPr>
              <w:t>“</w:t>
            </w:r>
            <w:r>
              <w:rPr>
                <w:rFonts w:hint="eastAsia" w:ascii="宋体" w:hAnsi="宋体" w:cs="宋体"/>
                <w:sz w:val="32"/>
                <w:szCs w:val="32"/>
              </w:rPr>
              <w:t>三公</w:t>
            </w:r>
            <w:r>
              <w:rPr>
                <w:rFonts w:eastAsia="Times New Roman"/>
                <w:sz w:val="32"/>
                <w:szCs w:val="32"/>
              </w:rPr>
              <w:t>”</w:t>
            </w:r>
            <w:r>
              <w:rPr>
                <w:rFonts w:hint="eastAsia" w:ascii="宋体" w:hAnsi="宋体" w:cs="宋体"/>
                <w:sz w:val="32"/>
                <w:szCs w:val="32"/>
              </w:rPr>
              <w:t>经费支出共计</w:t>
            </w:r>
            <w:r>
              <w:rPr>
                <w:rFonts w:eastAsia="Times New Roman"/>
                <w:sz w:val="32"/>
                <w:szCs w:val="32"/>
              </w:rPr>
              <w:t>0</w:t>
            </w:r>
            <w:r>
              <w:rPr>
                <w:rFonts w:hint="eastAsia" w:ascii="宋体" w:hAnsi="宋体" w:cs="宋体"/>
                <w:sz w:val="32"/>
                <w:szCs w:val="32"/>
              </w:rPr>
              <w:t>万元，较年初预算减少</w:t>
            </w:r>
            <w:r>
              <w:rPr>
                <w:rFonts w:eastAsia="Times New Roman"/>
                <w:sz w:val="32"/>
                <w:szCs w:val="32"/>
              </w:rPr>
              <w:t>0</w:t>
            </w:r>
            <w:r>
              <w:rPr>
                <w:rFonts w:hint="eastAsia" w:ascii="宋体" w:hAnsi="宋体" w:cs="宋体"/>
                <w:sz w:val="32"/>
                <w:szCs w:val="32"/>
              </w:rPr>
              <w:t>万元，降低</w:t>
            </w:r>
            <w:r>
              <w:rPr>
                <w:rFonts w:eastAsia="Times New Roman"/>
                <w:sz w:val="32"/>
                <w:szCs w:val="32"/>
              </w:rPr>
              <w:t>0%</w:t>
            </w:r>
            <w:r>
              <w:rPr>
                <w:rFonts w:hint="eastAsia" w:ascii="宋体" w:hAnsi="宋体" w:cs="宋体"/>
                <w:sz w:val="32"/>
                <w:szCs w:val="32"/>
              </w:rPr>
              <w:t>，主要原因是县级医院和卫生院无三公经费支出；较</w:t>
            </w:r>
            <w:r>
              <w:rPr>
                <w:rFonts w:eastAsia="Times New Roman"/>
                <w:sz w:val="32"/>
                <w:szCs w:val="32"/>
              </w:rPr>
              <w:t>2016</w:t>
            </w:r>
            <w:r>
              <w:rPr>
                <w:rFonts w:hint="eastAsia" w:ascii="宋体" w:hAnsi="宋体" w:cs="宋体"/>
                <w:sz w:val="32"/>
                <w:szCs w:val="32"/>
              </w:rPr>
              <w:t>年度决算增加</w:t>
            </w:r>
            <w:r>
              <w:rPr>
                <w:rFonts w:eastAsia="Times New Roman"/>
                <w:sz w:val="32"/>
                <w:szCs w:val="32"/>
              </w:rPr>
              <w:t>0</w:t>
            </w:r>
            <w:r>
              <w:rPr>
                <w:rFonts w:hint="eastAsia" w:ascii="宋体" w:hAnsi="宋体" w:cs="宋体"/>
                <w:sz w:val="32"/>
                <w:szCs w:val="32"/>
              </w:rPr>
              <w:t>万元，增长</w:t>
            </w:r>
            <w:r>
              <w:rPr>
                <w:rFonts w:eastAsia="Times New Roman"/>
                <w:sz w:val="32"/>
                <w:szCs w:val="32"/>
              </w:rPr>
              <w:t>0%</w:t>
            </w:r>
            <w:r>
              <w:rPr>
                <w:rFonts w:hint="eastAsia" w:ascii="宋体" w:hAnsi="宋体" w:cs="宋体"/>
                <w:sz w:val="32"/>
                <w:szCs w:val="32"/>
              </w:rPr>
              <w:t>，主要原因是医疗单位不列支三公经费。具体情况如下：</w:t>
            </w:r>
          </w:p>
          <w:p>
            <w:pPr>
              <w:adjustRightInd w:val="0"/>
              <w:snapToGrid w:val="0"/>
              <w:spacing w:line="584" w:lineRule="exact"/>
              <w:ind w:left="958" w:leftChars="456" w:right="664" w:rightChars="316" w:firstLine="643" w:firstLineChars="200"/>
              <w:rPr>
                <w:rFonts w:eastAsia="Times New Roman"/>
                <w:sz w:val="32"/>
                <w:szCs w:val="32"/>
              </w:rPr>
            </w:pPr>
            <w:r>
              <w:rPr>
                <w:rFonts w:hint="eastAsia" w:eastAsia="楷体_GB2312"/>
                <w:b/>
                <w:bCs/>
                <w:sz w:val="32"/>
                <w:szCs w:val="32"/>
              </w:rPr>
              <w:t>（一）因公出国（境）费支出</w:t>
            </w:r>
            <w:r>
              <w:rPr>
                <w:rFonts w:eastAsia="楷体_GB2312"/>
                <w:b/>
                <w:bCs/>
                <w:sz w:val="32"/>
                <w:szCs w:val="32"/>
              </w:rPr>
              <w:t>0</w:t>
            </w:r>
            <w:r>
              <w:rPr>
                <w:rFonts w:hint="eastAsia" w:eastAsia="楷体_GB2312"/>
                <w:b/>
                <w:bCs/>
                <w:sz w:val="32"/>
                <w:szCs w:val="32"/>
              </w:rPr>
              <w:t>万元。</w:t>
            </w:r>
            <w:r>
              <w:rPr>
                <w:rFonts w:hint="eastAsia" w:ascii="宋体" w:hAnsi="宋体" w:cs="宋体"/>
                <w:sz w:val="32"/>
                <w:szCs w:val="32"/>
              </w:rPr>
              <w:t>本部门</w:t>
            </w:r>
            <w:r>
              <w:rPr>
                <w:rFonts w:eastAsia="Times New Roman"/>
                <w:sz w:val="32"/>
                <w:szCs w:val="32"/>
              </w:rPr>
              <w:t>2017</w:t>
            </w:r>
            <w:r>
              <w:rPr>
                <w:rFonts w:hint="eastAsia" w:ascii="宋体" w:hAnsi="宋体" w:cs="宋体"/>
                <w:sz w:val="32"/>
                <w:szCs w:val="32"/>
              </w:rPr>
              <w:t>年度因公出国（境）团组</w:t>
            </w:r>
            <w:r>
              <w:rPr>
                <w:rFonts w:eastAsia="Times New Roman"/>
                <w:sz w:val="32"/>
                <w:szCs w:val="32"/>
              </w:rPr>
              <w:t>0</w:t>
            </w:r>
            <w:r>
              <w:rPr>
                <w:rFonts w:hint="eastAsia" w:ascii="宋体" w:hAnsi="宋体" w:cs="宋体"/>
                <w:sz w:val="32"/>
                <w:szCs w:val="32"/>
              </w:rPr>
              <w:t>个，因公出国（境）人次数</w:t>
            </w:r>
            <w:r>
              <w:rPr>
                <w:rFonts w:eastAsia="Times New Roman"/>
                <w:sz w:val="32"/>
                <w:szCs w:val="32"/>
              </w:rPr>
              <w:t>0</w:t>
            </w:r>
            <w:r>
              <w:rPr>
                <w:rFonts w:hint="eastAsia" w:ascii="宋体" w:hAnsi="宋体" w:cs="宋体"/>
                <w:sz w:val="32"/>
                <w:szCs w:val="32"/>
              </w:rPr>
              <w:t>人。因公出国（境）费支出较年初预算增加（减少）</w:t>
            </w:r>
            <w:r>
              <w:rPr>
                <w:rFonts w:eastAsia="Times New Roman"/>
                <w:sz w:val="32"/>
                <w:szCs w:val="32"/>
              </w:rPr>
              <w:t>0</w:t>
            </w:r>
            <w:r>
              <w:rPr>
                <w:rFonts w:hint="eastAsia" w:ascii="宋体" w:hAnsi="宋体" w:cs="宋体"/>
                <w:sz w:val="32"/>
                <w:szCs w:val="32"/>
              </w:rPr>
              <w:t>万元，增长（降低）</w:t>
            </w:r>
            <w:r>
              <w:rPr>
                <w:rFonts w:eastAsia="Times New Roman"/>
                <w:sz w:val="32"/>
                <w:szCs w:val="32"/>
              </w:rPr>
              <w:t>0%,</w:t>
            </w:r>
            <w:r>
              <w:rPr>
                <w:rFonts w:hint="eastAsia" w:ascii="宋体" w:hAnsi="宋体" w:cs="宋体"/>
                <w:sz w:val="32"/>
                <w:szCs w:val="32"/>
              </w:rPr>
              <w:t>主要原因是本单位</w:t>
            </w:r>
            <w:r>
              <w:rPr>
                <w:rFonts w:eastAsia="Times New Roman"/>
                <w:sz w:val="32"/>
                <w:szCs w:val="32"/>
              </w:rPr>
              <w:t>2017</w:t>
            </w:r>
            <w:r>
              <w:rPr>
                <w:rFonts w:hint="eastAsia" w:ascii="宋体" w:hAnsi="宋体" w:cs="宋体"/>
                <w:sz w:val="32"/>
                <w:szCs w:val="32"/>
              </w:rPr>
              <w:t>年度无出国出境费用支出；较</w:t>
            </w:r>
            <w:r>
              <w:rPr>
                <w:rFonts w:eastAsia="Times New Roman"/>
                <w:sz w:val="32"/>
                <w:szCs w:val="32"/>
              </w:rPr>
              <w:t>2016</w:t>
            </w:r>
            <w:r>
              <w:rPr>
                <w:rFonts w:hint="eastAsia" w:ascii="宋体" w:hAnsi="宋体" w:cs="宋体"/>
                <w:sz w:val="32"/>
                <w:szCs w:val="32"/>
              </w:rPr>
              <w:t>年度决算增加（减少）</w:t>
            </w:r>
            <w:r>
              <w:rPr>
                <w:rFonts w:eastAsia="Times New Roman"/>
                <w:sz w:val="32"/>
                <w:szCs w:val="32"/>
              </w:rPr>
              <w:t>0</w:t>
            </w:r>
            <w:r>
              <w:rPr>
                <w:rFonts w:hint="eastAsia" w:ascii="宋体" w:hAnsi="宋体" w:cs="宋体"/>
                <w:sz w:val="32"/>
                <w:szCs w:val="32"/>
              </w:rPr>
              <w:t>万元，增长（降低）</w:t>
            </w:r>
            <w:r>
              <w:rPr>
                <w:rFonts w:eastAsia="Times New Roman"/>
                <w:sz w:val="32"/>
                <w:szCs w:val="32"/>
              </w:rPr>
              <w:t>0%,</w:t>
            </w:r>
            <w:r>
              <w:rPr>
                <w:rFonts w:hint="eastAsia" w:ascii="宋体" w:hAnsi="宋体" w:cs="宋体"/>
                <w:sz w:val="32"/>
                <w:szCs w:val="32"/>
              </w:rPr>
              <w:t>主要原因是本单位</w:t>
            </w:r>
            <w:r>
              <w:rPr>
                <w:rFonts w:eastAsia="Times New Roman"/>
                <w:sz w:val="32"/>
                <w:szCs w:val="32"/>
              </w:rPr>
              <w:t>2016</w:t>
            </w:r>
            <w:r>
              <w:rPr>
                <w:rFonts w:hint="eastAsia" w:ascii="宋体" w:hAnsi="宋体" w:cs="宋体"/>
                <w:sz w:val="32"/>
                <w:szCs w:val="32"/>
              </w:rPr>
              <w:t>年度无出国出境费用支出。</w:t>
            </w:r>
          </w:p>
          <w:p>
            <w:pPr>
              <w:adjustRightInd w:val="0"/>
              <w:snapToGrid w:val="0"/>
              <w:spacing w:line="584" w:lineRule="exact"/>
              <w:ind w:firstLine="1606" w:firstLineChars="500"/>
              <w:rPr>
                <w:rFonts w:eastAsia="Times New Roman"/>
                <w:b/>
                <w:bCs/>
                <w:sz w:val="32"/>
                <w:szCs w:val="32"/>
              </w:rPr>
            </w:pPr>
            <w:r>
              <w:rPr>
                <w:rFonts w:hint="eastAsia" w:eastAsia="楷体_GB2312"/>
                <w:b/>
                <w:bCs/>
                <w:sz w:val="32"/>
                <w:szCs w:val="32"/>
              </w:rPr>
              <w:t>（二）公务用车购置及运行维护费支出</w:t>
            </w:r>
            <w:r>
              <w:rPr>
                <w:rFonts w:eastAsia="楷体_GB2312"/>
                <w:b/>
                <w:bCs/>
                <w:sz w:val="32"/>
                <w:szCs w:val="32"/>
              </w:rPr>
              <w:t>0</w:t>
            </w:r>
            <w:r>
              <w:rPr>
                <w:rFonts w:hint="eastAsia" w:eastAsia="楷体_GB2312"/>
                <w:b/>
                <w:bCs/>
                <w:sz w:val="32"/>
                <w:szCs w:val="32"/>
              </w:rPr>
              <w:t>万元。</w:t>
            </w:r>
            <w:r>
              <w:rPr>
                <w:rFonts w:hint="eastAsia" w:ascii="宋体" w:hAnsi="宋体" w:cs="宋体"/>
                <w:b/>
                <w:bCs/>
                <w:sz w:val="32"/>
                <w:szCs w:val="32"/>
              </w:rPr>
              <w:t>其中：</w:t>
            </w:r>
          </w:p>
          <w:p>
            <w:pPr>
              <w:adjustRightInd w:val="0"/>
              <w:snapToGrid w:val="0"/>
              <w:spacing w:line="584" w:lineRule="exact"/>
              <w:ind w:left="958" w:leftChars="456" w:right="664" w:rightChars="316" w:firstLine="964" w:firstLineChars="300"/>
              <w:rPr>
                <w:rFonts w:eastAsia="Times New Roman"/>
                <w:sz w:val="32"/>
                <w:szCs w:val="32"/>
              </w:rPr>
            </w:pPr>
            <w:r>
              <w:rPr>
                <w:rFonts w:hint="eastAsia" w:ascii="宋体" w:hAnsi="宋体" w:cs="宋体"/>
                <w:b/>
                <w:sz w:val="32"/>
                <w:szCs w:val="32"/>
              </w:rPr>
              <w:t>公务用车购置费支出</w:t>
            </w:r>
            <w:r>
              <w:rPr>
                <w:rFonts w:eastAsia="Times New Roman"/>
                <w:b/>
                <w:sz w:val="32"/>
                <w:szCs w:val="32"/>
              </w:rPr>
              <w:t>0</w:t>
            </w:r>
            <w:r>
              <w:rPr>
                <w:rFonts w:hint="eastAsia" w:ascii="宋体" w:hAnsi="宋体" w:cs="宋体"/>
                <w:b/>
                <w:sz w:val="32"/>
                <w:szCs w:val="32"/>
              </w:rPr>
              <w:t>万元。</w:t>
            </w:r>
            <w:r>
              <w:rPr>
                <w:rFonts w:hint="eastAsia" w:ascii="宋体" w:hAnsi="宋体" w:cs="宋体"/>
                <w:sz w:val="32"/>
                <w:szCs w:val="32"/>
              </w:rPr>
              <w:t>本部门</w:t>
            </w:r>
            <w:r>
              <w:rPr>
                <w:rFonts w:eastAsia="Times New Roman"/>
                <w:sz w:val="32"/>
                <w:szCs w:val="32"/>
              </w:rPr>
              <w:t>2017</w:t>
            </w:r>
            <w:r>
              <w:rPr>
                <w:rFonts w:hint="eastAsia" w:ascii="宋体" w:hAnsi="宋体" w:cs="宋体"/>
                <w:sz w:val="32"/>
                <w:szCs w:val="32"/>
              </w:rPr>
              <w:t>年度公务用车购置数量</w:t>
            </w:r>
            <w:r>
              <w:rPr>
                <w:rFonts w:eastAsia="Times New Roman"/>
                <w:sz w:val="32"/>
                <w:szCs w:val="32"/>
              </w:rPr>
              <w:t>0</w:t>
            </w:r>
            <w:r>
              <w:rPr>
                <w:rFonts w:hint="eastAsia" w:ascii="宋体" w:hAnsi="宋体" w:cs="宋体"/>
                <w:sz w:val="32"/>
                <w:szCs w:val="32"/>
              </w:rPr>
              <w:t>辆。公务用车购置费支出较年初预算增加（减少）</w:t>
            </w:r>
            <w:r>
              <w:rPr>
                <w:rFonts w:eastAsia="Times New Roman"/>
                <w:sz w:val="32"/>
                <w:szCs w:val="32"/>
              </w:rPr>
              <w:t>0</w:t>
            </w:r>
            <w:r>
              <w:rPr>
                <w:rFonts w:hint="eastAsia" w:ascii="宋体" w:hAnsi="宋体" w:cs="宋体"/>
                <w:sz w:val="32"/>
                <w:szCs w:val="32"/>
              </w:rPr>
              <w:t>万元，增长（降低）</w:t>
            </w:r>
            <w:r>
              <w:rPr>
                <w:rFonts w:eastAsia="Times New Roman"/>
                <w:sz w:val="32"/>
                <w:szCs w:val="32"/>
              </w:rPr>
              <w:t>0%,</w:t>
            </w:r>
            <w:r>
              <w:rPr>
                <w:rFonts w:hint="eastAsia" w:ascii="宋体" w:hAnsi="宋体" w:cs="宋体"/>
                <w:sz w:val="32"/>
                <w:szCs w:val="32"/>
              </w:rPr>
              <w:t>主要原因是</w:t>
            </w:r>
            <w:r>
              <w:rPr>
                <w:rFonts w:eastAsia="Times New Roman"/>
                <w:sz w:val="32"/>
                <w:szCs w:val="32"/>
              </w:rPr>
              <w:t>2017</w:t>
            </w:r>
            <w:r>
              <w:rPr>
                <w:rFonts w:hint="eastAsia" w:ascii="宋体" w:hAnsi="宋体" w:cs="宋体"/>
                <w:sz w:val="32"/>
                <w:szCs w:val="32"/>
              </w:rPr>
              <w:t>年度本单位无公务用车购置支出；较</w:t>
            </w:r>
            <w:r>
              <w:rPr>
                <w:rFonts w:eastAsia="Times New Roman"/>
                <w:sz w:val="32"/>
                <w:szCs w:val="32"/>
              </w:rPr>
              <w:t>2016</w:t>
            </w:r>
            <w:r>
              <w:rPr>
                <w:rFonts w:hint="eastAsia" w:ascii="宋体" w:hAnsi="宋体" w:cs="宋体"/>
                <w:sz w:val="32"/>
                <w:szCs w:val="32"/>
              </w:rPr>
              <w:t>年度决算增加（减少）</w:t>
            </w:r>
            <w:r>
              <w:rPr>
                <w:rFonts w:eastAsia="Times New Roman"/>
                <w:sz w:val="32"/>
                <w:szCs w:val="32"/>
              </w:rPr>
              <w:t>0</w:t>
            </w:r>
            <w:r>
              <w:rPr>
                <w:rFonts w:hint="eastAsia" w:ascii="宋体" w:hAnsi="宋体" w:cs="宋体"/>
                <w:sz w:val="32"/>
                <w:szCs w:val="32"/>
              </w:rPr>
              <w:t>万元，增长（降低）</w:t>
            </w:r>
            <w:r>
              <w:rPr>
                <w:rFonts w:eastAsia="Times New Roman"/>
                <w:sz w:val="32"/>
                <w:szCs w:val="32"/>
              </w:rPr>
              <w:t>0%,</w:t>
            </w:r>
            <w:r>
              <w:rPr>
                <w:rFonts w:hint="eastAsia" w:ascii="宋体" w:hAnsi="宋体" w:cs="宋体"/>
                <w:sz w:val="32"/>
                <w:szCs w:val="32"/>
              </w:rPr>
              <w:t>主要原因是</w:t>
            </w:r>
            <w:r>
              <w:rPr>
                <w:rFonts w:eastAsia="Times New Roman"/>
                <w:sz w:val="32"/>
                <w:szCs w:val="32"/>
              </w:rPr>
              <w:t>2016</w:t>
            </w:r>
            <w:r>
              <w:rPr>
                <w:rFonts w:hint="eastAsia" w:ascii="宋体" w:hAnsi="宋体" w:cs="宋体"/>
                <w:sz w:val="32"/>
                <w:szCs w:val="32"/>
              </w:rPr>
              <w:t>年度本单位无公务用车购置支出。</w:t>
            </w:r>
          </w:p>
          <w:p>
            <w:pPr>
              <w:adjustRightInd w:val="0"/>
              <w:snapToGrid w:val="0"/>
              <w:spacing w:line="584" w:lineRule="exact"/>
              <w:ind w:left="958" w:leftChars="456" w:right="863" w:rightChars="411" w:firstLine="964" w:firstLineChars="300"/>
              <w:rPr>
                <w:rFonts w:eastAsia="Times New Roman"/>
                <w:color w:val="484747"/>
                <w:sz w:val="32"/>
                <w:szCs w:val="32"/>
              </w:rPr>
            </w:pPr>
            <w:r>
              <w:rPr>
                <w:rFonts w:hint="eastAsia" w:ascii="宋体" w:hAnsi="宋体" w:cs="宋体"/>
                <w:b/>
                <w:sz w:val="32"/>
                <w:szCs w:val="32"/>
              </w:rPr>
              <w:t>公务用车运行维护费支出</w:t>
            </w:r>
            <w:r>
              <w:rPr>
                <w:rFonts w:eastAsia="Times New Roman"/>
                <w:b/>
                <w:sz w:val="32"/>
                <w:szCs w:val="32"/>
              </w:rPr>
              <w:t>0</w:t>
            </w:r>
            <w:r>
              <w:rPr>
                <w:rFonts w:hint="eastAsia" w:ascii="宋体" w:hAnsi="宋体" w:cs="宋体"/>
                <w:b/>
                <w:sz w:val="32"/>
                <w:szCs w:val="32"/>
              </w:rPr>
              <w:t>万元。</w:t>
            </w:r>
            <w:r>
              <w:rPr>
                <w:rFonts w:hint="eastAsia" w:ascii="宋体" w:hAnsi="宋体" w:cs="宋体"/>
                <w:sz w:val="32"/>
                <w:szCs w:val="32"/>
              </w:rPr>
              <w:t>本部门</w:t>
            </w:r>
            <w:r>
              <w:rPr>
                <w:rFonts w:eastAsia="Times New Roman"/>
                <w:sz w:val="32"/>
                <w:szCs w:val="32"/>
              </w:rPr>
              <w:t>2017</w:t>
            </w:r>
            <w:r>
              <w:rPr>
                <w:rFonts w:hint="eastAsia" w:ascii="宋体" w:hAnsi="宋体" w:cs="宋体"/>
                <w:sz w:val="32"/>
                <w:szCs w:val="32"/>
              </w:rPr>
              <w:t>年末单位公务用车保有量</w:t>
            </w:r>
            <w:r>
              <w:rPr>
                <w:rFonts w:eastAsia="Times New Roman"/>
                <w:sz w:val="32"/>
                <w:szCs w:val="32"/>
              </w:rPr>
              <w:t>8</w:t>
            </w:r>
            <w:r>
              <w:rPr>
                <w:rFonts w:hint="eastAsia" w:ascii="宋体" w:hAnsi="宋体" w:cs="宋体"/>
                <w:sz w:val="32"/>
                <w:szCs w:val="32"/>
              </w:rPr>
              <w:t>辆。公车运行维护费支出较年初预算无变化。较</w:t>
            </w:r>
            <w:r>
              <w:rPr>
                <w:rFonts w:eastAsia="Times New Roman"/>
                <w:sz w:val="32"/>
                <w:szCs w:val="32"/>
              </w:rPr>
              <w:t>2016</w:t>
            </w:r>
            <w:r>
              <w:rPr>
                <w:rFonts w:hint="eastAsia" w:ascii="宋体" w:hAnsi="宋体" w:cs="宋体"/>
                <w:sz w:val="32"/>
                <w:szCs w:val="32"/>
              </w:rPr>
              <w:t>年度决算增加</w:t>
            </w:r>
            <w:r>
              <w:rPr>
                <w:rFonts w:eastAsia="Times New Roman"/>
                <w:sz w:val="32"/>
                <w:szCs w:val="32"/>
              </w:rPr>
              <w:t>0</w:t>
            </w:r>
            <w:r>
              <w:rPr>
                <w:rFonts w:hint="eastAsia" w:ascii="宋体" w:hAnsi="宋体" w:cs="宋体"/>
                <w:sz w:val="32"/>
                <w:szCs w:val="32"/>
              </w:rPr>
              <w:t>万元，主要原因是</w:t>
            </w:r>
            <w:r>
              <w:rPr>
                <w:rFonts w:hint="eastAsia" w:ascii="宋体" w:hAnsi="宋体" w:cs="宋体"/>
                <w:color w:val="484747"/>
                <w:sz w:val="32"/>
                <w:szCs w:val="32"/>
              </w:rPr>
              <w:t>原因是</w:t>
            </w:r>
            <w:r>
              <w:rPr>
                <w:rFonts w:eastAsia="Times New Roman"/>
                <w:sz w:val="32"/>
                <w:szCs w:val="32"/>
              </w:rPr>
              <w:t>2016</w:t>
            </w:r>
            <w:r>
              <w:rPr>
                <w:rFonts w:hint="eastAsia" w:ascii="宋体" w:hAnsi="宋体" w:cs="宋体"/>
                <w:sz w:val="32"/>
                <w:szCs w:val="32"/>
              </w:rPr>
              <w:t>年卫生系统汇总只有</w:t>
            </w:r>
            <w:r>
              <w:rPr>
                <w:rFonts w:eastAsia="Times New Roman"/>
                <w:sz w:val="32"/>
                <w:szCs w:val="32"/>
              </w:rPr>
              <w:t>19</w:t>
            </w:r>
            <w:r>
              <w:rPr>
                <w:rFonts w:hint="eastAsia" w:ascii="宋体" w:hAnsi="宋体" w:cs="宋体"/>
                <w:sz w:val="32"/>
                <w:szCs w:val="32"/>
              </w:rPr>
              <w:t>所医疗单位，医疗单位均为专业用车。</w:t>
            </w:r>
          </w:p>
          <w:p>
            <w:pPr>
              <w:adjustRightInd w:val="0"/>
              <w:snapToGrid w:val="0"/>
              <w:spacing w:line="584" w:lineRule="exact"/>
              <w:ind w:left="958" w:leftChars="456" w:right="863" w:rightChars="411" w:firstLine="321" w:firstLineChars="100"/>
              <w:rPr>
                <w:rFonts w:eastAsia="Times New Roman"/>
                <w:color w:val="484747"/>
                <w:sz w:val="32"/>
                <w:szCs w:val="32"/>
              </w:rPr>
            </w:pPr>
            <w:r>
              <w:rPr>
                <w:rFonts w:hint="eastAsia" w:eastAsia="楷体_GB2312"/>
                <w:b/>
                <w:bCs/>
                <w:sz w:val="32"/>
                <w:szCs w:val="32"/>
              </w:rPr>
              <w:t>（三）公务接待费支出</w:t>
            </w:r>
            <w:r>
              <w:rPr>
                <w:rFonts w:eastAsia="楷体_GB2312"/>
                <w:b/>
                <w:bCs/>
                <w:sz w:val="32"/>
                <w:szCs w:val="32"/>
              </w:rPr>
              <w:t>0</w:t>
            </w:r>
            <w:r>
              <w:rPr>
                <w:rFonts w:hint="eastAsia" w:eastAsia="楷体_GB2312"/>
                <w:b/>
                <w:bCs/>
                <w:sz w:val="32"/>
                <w:szCs w:val="32"/>
              </w:rPr>
              <w:t>万元。</w:t>
            </w:r>
            <w:r>
              <w:rPr>
                <w:rFonts w:hint="eastAsia" w:ascii="宋体" w:hAnsi="宋体" w:cs="宋体"/>
                <w:sz w:val="32"/>
                <w:szCs w:val="32"/>
              </w:rPr>
              <w:t>本部门</w:t>
            </w:r>
            <w:r>
              <w:rPr>
                <w:rFonts w:eastAsia="Times New Roman"/>
                <w:sz w:val="32"/>
                <w:szCs w:val="32"/>
              </w:rPr>
              <w:t>2017</w:t>
            </w:r>
            <w:r>
              <w:rPr>
                <w:rFonts w:hint="eastAsia" w:ascii="宋体" w:hAnsi="宋体" w:cs="宋体"/>
                <w:sz w:val="32"/>
                <w:szCs w:val="32"/>
              </w:rPr>
              <w:t>年度公务接待共</w:t>
            </w:r>
            <w:r>
              <w:rPr>
                <w:rFonts w:eastAsia="Times New Roman"/>
                <w:sz w:val="32"/>
                <w:szCs w:val="32"/>
              </w:rPr>
              <w:t>0</w:t>
            </w:r>
            <w:r>
              <w:rPr>
                <w:rFonts w:hint="eastAsia" w:ascii="宋体" w:hAnsi="宋体" w:cs="宋体"/>
                <w:sz w:val="32"/>
                <w:szCs w:val="32"/>
              </w:rPr>
              <w:t>批次、</w:t>
            </w:r>
            <w:r>
              <w:rPr>
                <w:rFonts w:eastAsia="Times New Roman"/>
                <w:sz w:val="32"/>
                <w:szCs w:val="32"/>
              </w:rPr>
              <w:t>0</w:t>
            </w:r>
            <w:r>
              <w:rPr>
                <w:rFonts w:hint="eastAsia" w:ascii="宋体" w:hAnsi="宋体" w:cs="宋体"/>
                <w:sz w:val="32"/>
                <w:szCs w:val="32"/>
              </w:rPr>
              <w:t>人次。公务接待费支出较年初预算减少</w:t>
            </w:r>
            <w:r>
              <w:rPr>
                <w:rFonts w:eastAsia="Times New Roman"/>
                <w:sz w:val="32"/>
                <w:szCs w:val="32"/>
              </w:rPr>
              <w:t>0</w:t>
            </w:r>
            <w:r>
              <w:rPr>
                <w:rFonts w:hint="eastAsia" w:ascii="宋体" w:hAnsi="宋体" w:cs="宋体"/>
                <w:sz w:val="32"/>
                <w:szCs w:val="32"/>
              </w:rPr>
              <w:t>万元，</w:t>
            </w:r>
            <w:r>
              <w:rPr>
                <w:rFonts w:hint="eastAsia" w:ascii="宋体" w:hAnsi="宋体" w:cs="宋体"/>
                <w:color w:val="484747"/>
                <w:sz w:val="32"/>
                <w:szCs w:val="32"/>
              </w:rPr>
              <w:t>原因是医疗单位不列支公务接待费。</w:t>
            </w:r>
            <w:r>
              <w:rPr>
                <w:rFonts w:hint="eastAsia" w:ascii="宋体" w:hAnsi="宋体" w:cs="宋体"/>
                <w:sz w:val="32"/>
                <w:szCs w:val="32"/>
              </w:rPr>
              <w:t>较</w:t>
            </w:r>
            <w:r>
              <w:rPr>
                <w:rFonts w:eastAsia="Times New Roman"/>
                <w:sz w:val="32"/>
                <w:szCs w:val="32"/>
              </w:rPr>
              <w:t>2016</w:t>
            </w:r>
            <w:r>
              <w:rPr>
                <w:rFonts w:hint="eastAsia" w:ascii="宋体" w:hAnsi="宋体" w:cs="宋体"/>
                <w:sz w:val="32"/>
                <w:szCs w:val="32"/>
              </w:rPr>
              <w:t>年度决算增加</w:t>
            </w:r>
            <w:r>
              <w:rPr>
                <w:rFonts w:eastAsia="Times New Roman"/>
                <w:sz w:val="32"/>
                <w:szCs w:val="32"/>
              </w:rPr>
              <w:t>0</w:t>
            </w:r>
            <w:r>
              <w:rPr>
                <w:rFonts w:hint="eastAsia" w:ascii="宋体" w:hAnsi="宋体" w:cs="宋体"/>
                <w:sz w:val="32"/>
                <w:szCs w:val="32"/>
              </w:rPr>
              <w:t>万元，增长</w:t>
            </w:r>
            <w:r>
              <w:rPr>
                <w:rFonts w:eastAsia="Times New Roman"/>
                <w:sz w:val="32"/>
                <w:szCs w:val="32"/>
              </w:rPr>
              <w:t>0%</w:t>
            </w:r>
            <w:r>
              <w:rPr>
                <w:rFonts w:hint="eastAsia" w:ascii="宋体" w:hAnsi="宋体" w:cs="宋体"/>
                <w:sz w:val="32"/>
                <w:szCs w:val="32"/>
              </w:rPr>
              <w:t>，</w:t>
            </w:r>
            <w:r>
              <w:rPr>
                <w:rFonts w:hint="eastAsia" w:ascii="宋体" w:hAnsi="宋体" w:cs="宋体"/>
                <w:color w:val="484747"/>
                <w:sz w:val="32"/>
                <w:szCs w:val="32"/>
              </w:rPr>
              <w:t>原因是</w:t>
            </w:r>
            <w:r>
              <w:rPr>
                <w:rFonts w:eastAsia="Times New Roman"/>
                <w:sz w:val="32"/>
                <w:szCs w:val="32"/>
              </w:rPr>
              <w:t>2016</w:t>
            </w:r>
            <w:r>
              <w:rPr>
                <w:rFonts w:hint="eastAsia" w:ascii="宋体" w:hAnsi="宋体" w:cs="宋体"/>
                <w:sz w:val="32"/>
                <w:szCs w:val="32"/>
              </w:rPr>
              <w:t>年卫生系统汇总医疗单位，未列三公经费支出</w:t>
            </w:r>
            <w:r>
              <w:rPr>
                <w:rFonts w:hint="eastAsia" w:ascii="宋体" w:hAnsi="宋体" w:cs="宋体"/>
                <w:color w:val="484747"/>
                <w:sz w:val="32"/>
                <w:szCs w:val="32"/>
              </w:rPr>
              <w:t>。</w:t>
            </w:r>
          </w:p>
          <w:p>
            <w:pPr>
              <w:widowControl/>
              <w:spacing w:line="584" w:lineRule="exact"/>
              <w:ind w:right="643" w:rightChars="306"/>
              <w:rPr>
                <w:rFonts w:eastAsia="Times New Roman"/>
                <w:color w:val="484747"/>
                <w:sz w:val="32"/>
                <w:szCs w:val="32"/>
              </w:rPr>
            </w:pPr>
          </w:p>
          <w:p>
            <w:pPr>
              <w:widowControl/>
              <w:spacing w:line="584" w:lineRule="exact"/>
              <w:ind w:firstLine="1687" w:firstLineChars="525"/>
              <w:rPr>
                <w:rFonts w:ascii="黑体" w:hAnsi="黑体" w:eastAsia="黑体" w:cs="黑体"/>
                <w:b/>
                <w:bCs/>
                <w:color w:val="484747"/>
                <w:sz w:val="32"/>
                <w:szCs w:val="32"/>
              </w:rPr>
            </w:pPr>
            <w:r>
              <w:rPr>
                <w:rFonts w:hint="eastAsia" w:ascii="黑体" w:hAnsi="黑体" w:eastAsia="黑体" w:cs="黑体"/>
                <w:b/>
                <w:bCs/>
                <w:color w:val="484747"/>
                <w:sz w:val="32"/>
                <w:szCs w:val="32"/>
              </w:rPr>
              <w:t>六、预算绩效管理工作开展情况说明</w:t>
            </w:r>
          </w:p>
          <w:p>
            <w:pPr>
              <w:widowControl/>
              <w:spacing w:line="584" w:lineRule="exact"/>
              <w:ind w:left="1798" w:leftChars="772" w:right="464" w:rightChars="221" w:hanging="177" w:hangingChars="55"/>
              <w:jc w:val="left"/>
              <w:rPr>
                <w:rFonts w:ascii="仿宋" w:hAnsi="仿宋" w:eastAsia="仿宋"/>
                <w:sz w:val="32"/>
                <w:szCs w:val="32"/>
              </w:rPr>
            </w:pPr>
            <w:r>
              <w:rPr>
                <w:rFonts w:hint="eastAsia" w:ascii="黑体" w:hAnsi="黑体" w:eastAsia="黑体" w:cs="黑体"/>
                <w:b/>
                <w:bCs/>
                <w:color w:val="484747"/>
                <w:sz w:val="32"/>
                <w:szCs w:val="32"/>
              </w:rPr>
              <w:t>（一）</w:t>
            </w:r>
            <w:r>
              <w:rPr>
                <w:rFonts w:hint="eastAsia" w:ascii="仿宋" w:hAnsi="仿宋" w:eastAsia="仿宋"/>
                <w:b/>
                <w:bCs/>
                <w:sz w:val="32"/>
                <w:szCs w:val="32"/>
              </w:rPr>
              <w:t>绩效管理工作开展情况</w:t>
            </w:r>
            <w:r>
              <w:rPr>
                <w:rFonts w:ascii="仿宋" w:hAnsi="仿宋" w:eastAsia="仿宋"/>
                <w:sz w:val="32"/>
                <w:szCs w:val="32"/>
              </w:rPr>
              <w:t xml:space="preserve"> </w:t>
            </w:r>
          </w:p>
          <w:p>
            <w:pPr>
              <w:ind w:left="1058" w:leftChars="504" w:right="664" w:rightChars="316"/>
              <w:rPr>
                <w:rFonts w:hint="eastAsia" w:asciiTheme="majorEastAsia" w:hAnsiTheme="majorEastAsia" w:eastAsiaTheme="majorEastAsia" w:cstheme="majorEastAsia"/>
                <w:sz w:val="32"/>
                <w:szCs w:val="32"/>
              </w:rPr>
            </w:pPr>
            <w:r>
              <w:rPr>
                <w:rFonts w:ascii="仿宋" w:hAnsi="仿宋" w:eastAsia="仿宋"/>
                <w:sz w:val="32"/>
                <w:szCs w:val="32"/>
              </w:rPr>
              <w:t xml:space="preserve">   </w:t>
            </w:r>
            <w:r>
              <w:rPr>
                <w:rFonts w:hint="eastAsia" w:asciiTheme="majorEastAsia" w:hAnsiTheme="majorEastAsia" w:eastAsiaTheme="majorEastAsia" w:cstheme="majorEastAsia"/>
                <w:sz w:val="32"/>
                <w:szCs w:val="32"/>
              </w:rPr>
              <w:t xml:space="preserve"> 依据廊坊市财政局财政专项资金绩效自评工作实施方 案的相关要求，市卫生计生委高度重视，成立了委财务核算 中心、委属预算单位组成的评价工作组，由委财务主管主任 为组长，委属预算单位财务主管领导为成员。明确各预算单 位负责项目的具体评价，委财务核算中心负责涉及财政资金 等相关方面的工作。评价小组召开专题会议，会议要求各预 算单位制定财政资金绩效评价工作实施方案，明确开展绩效 评价的具体项目、具体责任人和评价标准。要求各单位负责 人高度重视，紧张有序开展绩效评价工作。 </w:t>
            </w:r>
          </w:p>
          <w:p>
            <w:pPr>
              <w:ind w:left="800" w:firstLine="999" w:firstLineChars="311"/>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 xml:space="preserve">（二）预算项目绩效评价开展情况 </w:t>
            </w:r>
          </w:p>
          <w:p>
            <w:pPr>
              <w:widowControl/>
              <w:spacing w:line="584" w:lineRule="exact"/>
              <w:ind w:left="1056" w:leftChars="503" w:right="464" w:rightChars="221" w:firstLine="201" w:firstLineChars="63"/>
              <w:jc w:val="left"/>
              <w:rPr>
                <w:rFonts w:hint="eastAsia" w:asciiTheme="majorEastAsia" w:hAnsiTheme="majorEastAsia" w:eastAsiaTheme="majorEastAsia" w:cstheme="majorEastAsia"/>
                <w:color w:val="484747"/>
                <w:sz w:val="32"/>
                <w:szCs w:val="32"/>
              </w:rPr>
            </w:pPr>
            <w:r>
              <w:rPr>
                <w:rFonts w:hint="eastAsia" w:asciiTheme="majorEastAsia" w:hAnsiTheme="majorEastAsia" w:eastAsiaTheme="majorEastAsia" w:cstheme="majorEastAsia"/>
                <w:sz w:val="32"/>
                <w:szCs w:val="32"/>
              </w:rPr>
              <w:t xml:space="preserve">    一是针对预算项目内容不同，对绩效评价指标和评价标 准进行了核定，通过现场勘察、问卷调查、人员访谈、评分 评级等形式，对预算项目资金执行情况、产出和结果的效益 情况及绩效目标的实现程度进行了评价，形成《财政专项资 金绩效追评项目填报表》。二是根据现场核实、数据分析情 况，撰写自评报告，召开专题会议和专家评审会，对绩效评 价报告进行论证评审，形成最终报告，完成绩效评价工作</w:t>
            </w:r>
          </w:p>
          <w:p>
            <w:pPr>
              <w:ind w:firstLine="1799" w:firstLineChars="56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bCs/>
                <w:sz w:val="32"/>
                <w:szCs w:val="32"/>
              </w:rPr>
              <w:t>（三）预算项目绩效自评选例</w:t>
            </w:r>
            <w:r>
              <w:rPr>
                <w:rFonts w:hint="eastAsia" w:asciiTheme="majorEastAsia" w:hAnsiTheme="majorEastAsia" w:eastAsiaTheme="majorEastAsia" w:cstheme="majorEastAsia"/>
                <w:sz w:val="32"/>
                <w:szCs w:val="32"/>
              </w:rPr>
              <w:t xml:space="preserve"> </w:t>
            </w:r>
          </w:p>
          <w:p>
            <w:pPr>
              <w:ind w:firstLine="18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2017年财政专项资金绩效自评项目报告——控烟项目</w:t>
            </w:r>
          </w:p>
          <w:p>
            <w:pPr>
              <w:ind w:left="880" w:leftChars="419" w:right="720" w:rightChars="343" w:firstLine="92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 xml:space="preserve">项目基本情况：中共河北省委办公厅、河北省人民政府办公厅下发的《关于领导干部带头在公共场所禁烟创建无烟党政机关的通知》、中共廊坊市委办公室、廊坊市人民政府办公室《关于转发冀办传〔2015〕31 号文件的通知》提出的领导干部带头在公共场所禁烟，创建无烟党政机关的通知要求以及省卫计委关于开展无烟医院创建的通知精神，开展控烟宣传和检查督导工作，宣传材料制作、世界无烟日主题宣传。    </w:t>
            </w:r>
          </w:p>
          <w:p>
            <w:pPr>
              <w:ind w:left="699" w:leftChars="333" w:right="361" w:rightChars="172" w:firstLine="35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 xml:space="preserve">绩效评价结果：进一步加大了控烟宣传和健康教育工作力度，提高了公众对烟草危害的认识，降低了吸烟率，营造了创建无烟环境共享文明健康的浓厚氛围，积极推进了我县控烟履约进程。绩效自评等级为“优”。 </w:t>
            </w:r>
          </w:p>
          <w:p>
            <w:pPr>
              <w:ind w:firstLine="1280" w:firstLineChars="4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项目实施取得的主要成效：</w:t>
            </w:r>
          </w:p>
          <w:p>
            <w:pPr>
              <w:ind w:left="701" w:leftChars="333" w:right="542" w:rightChars="258" w:hanging="2"/>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 xml:space="preserve">    1.世界无烟日宣传活动。5月29日组织开展“无烟环境·绿色发展·健康大城·共享文明”世界无烟日主题系列宣传活动，活动现场设置控烟履约万人签名墙，免费发放控烟折页、控烟海报、控烟 T 恤，设置控烟展板、悬挂控烟条幅、展示控烟绘画，进一步加大了控烟宣传和健康教育工作力度， 提高了公众对烟草危害的认识，积极推进了我市控烟履约进程。</w:t>
            </w:r>
          </w:p>
          <w:p>
            <w:pPr>
              <w:ind w:left="718" w:leftChars="342" w:right="542" w:rightChars="258" w:firstLine="752" w:firstLineChars="235"/>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2.开展“无烟单位”创建活动。组织11个县直机关和全县医疗卫生单位开展“无烟单位”创建活动。命名无烟党政机关示范单位3个，无烟党政机关10个，新命名无烟医院1个。</w:t>
            </w:r>
          </w:p>
          <w:p>
            <w:pPr>
              <w:ind w:left="701" w:leftChars="334" w:right="542" w:rightChars="258" w:firstLine="480" w:firstLineChars="15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 xml:space="preserve">3.规范化戒烟门诊建设。大城县医院作为廊坊市重点支持单位，按照方案要求开展规范化戒烟门诊建设，并做好数据录入和上报，加强医务人员戒烟服务能力，提高戒烟成功率，降低吸烟率。 </w:t>
            </w:r>
          </w:p>
          <w:p>
            <w:pPr>
              <w:ind w:left="718" w:leftChars="342" w:right="720" w:rightChars="343" w:firstLine="480" w:firstLineChars="15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 xml:space="preserve">4.健康教育巡讲。健康教育巡讲“六进”，进学校、进机关、进企业、进乡村、进社区、进单位，通过开展形式多样、群众喜闻乐见的宣传教育活动，在全社会形成“人人参 与控烟、人人关注健康”的良好氛围。 </w:t>
            </w:r>
          </w:p>
          <w:p>
            <w:pPr>
              <w:ind w:left="701" w:leftChars="334" w:right="901" w:rightChars="429" w:firstLine="480" w:firstLineChars="15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 xml:space="preserve">发现问题：部分单位对宣传工作重要性、紧迫性认识有待于提高，宣传主动性和创新力度不够，宣传方式老旧，资金投入不足。 </w:t>
            </w:r>
          </w:p>
          <w:p>
            <w:pPr>
              <w:ind w:left="718" w:leftChars="342" w:right="901" w:rightChars="429" w:firstLine="480" w:firstLineChars="15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绩效评价结果应用意见和建议：建议加大投入资金力度，持续开展形式多样的宣传活动，扩大影响力。</w:t>
            </w:r>
          </w:p>
          <w:p>
            <w:pPr>
              <w:widowControl/>
              <w:spacing w:line="584" w:lineRule="exact"/>
              <w:ind w:left="400" w:leftChars="104" w:hanging="182" w:hangingChars="57"/>
              <w:rPr>
                <w:rFonts w:hint="eastAsia" w:asciiTheme="majorEastAsia" w:hAnsiTheme="majorEastAsia" w:eastAsiaTheme="majorEastAsia" w:cstheme="majorEastAsia"/>
                <w:color w:val="484747"/>
                <w:sz w:val="32"/>
                <w:szCs w:val="32"/>
              </w:rPr>
            </w:pPr>
          </w:p>
          <w:p>
            <w:pPr>
              <w:widowControl/>
              <w:spacing w:line="584" w:lineRule="exact"/>
              <w:ind w:firstLine="1687" w:firstLineChars="525"/>
              <w:rPr>
                <w:rFonts w:hint="eastAsia" w:asciiTheme="majorEastAsia" w:hAnsiTheme="majorEastAsia" w:eastAsiaTheme="majorEastAsia" w:cstheme="majorEastAsia"/>
                <w:b/>
                <w:bCs/>
                <w:color w:val="484747"/>
                <w:sz w:val="32"/>
                <w:szCs w:val="32"/>
              </w:rPr>
            </w:pPr>
            <w:r>
              <w:rPr>
                <w:rFonts w:hint="eastAsia" w:asciiTheme="majorEastAsia" w:hAnsiTheme="majorEastAsia" w:eastAsiaTheme="majorEastAsia" w:cstheme="majorEastAsia"/>
                <w:b/>
                <w:bCs/>
                <w:color w:val="484747"/>
                <w:sz w:val="32"/>
                <w:szCs w:val="32"/>
              </w:rPr>
              <w:t>七、其他重要事项的说明</w:t>
            </w:r>
          </w:p>
          <w:p>
            <w:pPr>
              <w:widowControl/>
              <w:spacing w:line="584" w:lineRule="exact"/>
              <w:ind w:firstLine="1600" w:firstLineChars="500"/>
              <w:rPr>
                <w:rFonts w:hint="eastAsia" w:asciiTheme="majorEastAsia" w:hAnsiTheme="majorEastAsia" w:eastAsiaTheme="majorEastAsia" w:cstheme="majorEastAsia"/>
              </w:rPr>
            </w:pPr>
            <w:r>
              <w:rPr>
                <w:rFonts w:hint="eastAsia" w:asciiTheme="majorEastAsia" w:hAnsiTheme="majorEastAsia" w:eastAsiaTheme="majorEastAsia" w:cstheme="majorEastAsia"/>
                <w:color w:val="484747"/>
                <w:sz w:val="32"/>
                <w:szCs w:val="32"/>
              </w:rPr>
              <w:t>（一）机关运行经费支出情况的说明</w:t>
            </w:r>
          </w:p>
          <w:p>
            <w:pPr>
              <w:widowControl/>
              <w:tabs>
                <w:tab w:val="left" w:pos="840"/>
              </w:tabs>
              <w:spacing w:line="584" w:lineRule="exact"/>
              <w:ind w:left="827" w:leftChars="394" w:right="863" w:rightChars="411" w:firstLine="1488" w:firstLineChars="465"/>
              <w:rPr>
                <w:rFonts w:hint="eastAsia" w:asciiTheme="majorEastAsia" w:hAnsiTheme="majorEastAsia" w:eastAsiaTheme="majorEastAsia" w:cstheme="majorEastAsia"/>
              </w:rPr>
            </w:pPr>
            <w:r>
              <w:rPr>
                <w:rFonts w:hint="eastAsia" w:asciiTheme="majorEastAsia" w:hAnsiTheme="majorEastAsia" w:eastAsiaTheme="majorEastAsia" w:cstheme="majorEastAsia"/>
                <w:color w:val="484747"/>
                <w:sz w:val="32"/>
                <w:szCs w:val="32"/>
              </w:rPr>
              <w:t>2017年度机关运行经费支出0万元，比2016年度相比减少0万元。原因是系统内19个单位均为医疗机构，运行经费在事业支出中列支。</w:t>
            </w:r>
          </w:p>
          <w:p>
            <w:pPr>
              <w:widowControl/>
              <w:adjustRightInd w:val="0"/>
              <w:spacing w:line="584" w:lineRule="exact"/>
              <w:ind w:firstLine="1600" w:firstLineChars="500"/>
              <w:rPr>
                <w:rFonts w:hint="eastAsia" w:asciiTheme="majorEastAsia" w:hAnsiTheme="majorEastAsia" w:eastAsiaTheme="majorEastAsia" w:cstheme="majorEastAsia"/>
              </w:rPr>
            </w:pPr>
            <w:r>
              <w:rPr>
                <w:rFonts w:hint="eastAsia" w:asciiTheme="majorEastAsia" w:hAnsiTheme="majorEastAsia" w:eastAsiaTheme="majorEastAsia" w:cstheme="majorEastAsia"/>
                <w:color w:val="333333"/>
                <w:kern w:val="0"/>
                <w:sz w:val="32"/>
                <w:szCs w:val="32"/>
                <w:shd w:val="clear" w:color="auto" w:fill="FFFFFF"/>
              </w:rPr>
              <w:t>（二）政府采购决算情况</w:t>
            </w:r>
          </w:p>
          <w:p>
            <w:pPr>
              <w:widowControl/>
              <w:tabs>
                <w:tab w:val="left" w:pos="840"/>
              </w:tabs>
              <w:adjustRightInd w:val="0"/>
              <w:spacing w:line="584" w:lineRule="exact"/>
              <w:ind w:left="832" w:leftChars="396" w:right="863" w:rightChars="411" w:firstLine="1267" w:firstLineChars="396"/>
              <w:rPr>
                <w:rFonts w:hint="eastAsia" w:asciiTheme="majorEastAsia" w:hAnsiTheme="majorEastAsia" w:eastAsiaTheme="majorEastAsia" w:cstheme="majorEastAsia"/>
              </w:rPr>
            </w:pPr>
            <w:r>
              <w:rPr>
                <w:rFonts w:hint="eastAsia" w:asciiTheme="majorEastAsia" w:hAnsiTheme="majorEastAsia" w:eastAsiaTheme="majorEastAsia" w:cstheme="majorEastAsia"/>
                <w:color w:val="333333"/>
                <w:kern w:val="0"/>
                <w:sz w:val="32"/>
                <w:szCs w:val="32"/>
                <w:shd w:val="clear" w:color="auto" w:fill="FFFFFF"/>
              </w:rPr>
              <w:t>2017年度部门政府采购支出0万元，其中：政府采购货物支出0万元，政府采购工程支出0万元，政府采购服务支出0万元。</w:t>
            </w:r>
          </w:p>
          <w:p>
            <w:pPr>
              <w:widowControl/>
              <w:spacing w:line="584" w:lineRule="exact"/>
              <w:ind w:firstLine="1600" w:firstLineChars="500"/>
              <w:rPr>
                <w:rFonts w:hint="eastAsia" w:asciiTheme="majorEastAsia" w:hAnsiTheme="majorEastAsia" w:eastAsiaTheme="majorEastAsia" w:cstheme="majorEastAsia"/>
              </w:rPr>
            </w:pPr>
            <w:r>
              <w:rPr>
                <w:rFonts w:hint="eastAsia" w:asciiTheme="majorEastAsia" w:hAnsiTheme="majorEastAsia" w:eastAsiaTheme="majorEastAsia" w:cstheme="majorEastAsia"/>
                <w:color w:val="484747"/>
                <w:sz w:val="32"/>
                <w:szCs w:val="32"/>
              </w:rPr>
              <w:t>（三）国有资产信息</w:t>
            </w:r>
          </w:p>
          <w:p>
            <w:pPr>
              <w:widowControl/>
              <w:spacing w:line="584" w:lineRule="exact"/>
              <w:ind w:left="840" w:leftChars="400" w:right="863" w:rightChars="411" w:firstLine="1257" w:firstLineChars="393"/>
              <w:rPr>
                <w:rFonts w:hint="eastAsia" w:asciiTheme="majorEastAsia" w:hAnsiTheme="majorEastAsia" w:eastAsiaTheme="majorEastAsia" w:cstheme="majorEastAsia"/>
                <w:color w:val="3E3E3E"/>
                <w:sz w:val="32"/>
                <w:szCs w:val="32"/>
              </w:rPr>
            </w:pPr>
            <w:r>
              <w:rPr>
                <w:rFonts w:hint="eastAsia" w:asciiTheme="majorEastAsia" w:hAnsiTheme="majorEastAsia" w:eastAsiaTheme="majorEastAsia" w:cstheme="majorEastAsia"/>
                <w:color w:val="3E3E3E"/>
                <w:sz w:val="32"/>
                <w:szCs w:val="32"/>
              </w:rPr>
              <w:t>本部门国有资产占有总25403万元，本系统共有车辆2辆，全部为医疗专用车辆，单价在100万元以上的专用设备6台（套）。本年与去年相比增加6548万元，原因是县医院固定资产增加。</w:t>
            </w:r>
          </w:p>
          <w:p>
            <w:pPr>
              <w:widowControl/>
              <w:spacing w:line="584" w:lineRule="exact"/>
              <w:ind w:left="840" w:leftChars="400" w:right="863" w:rightChars="411" w:firstLine="1878" w:firstLineChars="587"/>
              <w:rPr>
                <w:rFonts w:hint="eastAsia" w:asciiTheme="majorEastAsia" w:hAnsiTheme="majorEastAsia" w:eastAsiaTheme="majorEastAsia" w:cstheme="majorEastAsia"/>
                <w:color w:val="3E3E3E"/>
                <w:sz w:val="32"/>
                <w:szCs w:val="32"/>
              </w:rPr>
            </w:pPr>
            <w:bookmarkStart w:id="0" w:name="_GoBack"/>
            <w:bookmarkEnd w:id="0"/>
          </w:p>
          <w:p>
            <w:pPr>
              <w:widowControl/>
              <w:spacing w:line="420" w:lineRule="atLeast"/>
              <w:ind w:firstLine="1600" w:firstLineChars="500"/>
            </w:pPr>
            <w:r>
              <w:rPr>
                <w:rFonts w:ascii="??_GB2312" w:eastAsia="Times New Roman" w:cs="??_GB2312"/>
                <w:color w:val="484747"/>
                <w:sz w:val="32"/>
                <w:szCs w:val="32"/>
              </w:rPr>
              <w:t>（四）其他需要说明的情况</w:t>
            </w:r>
          </w:p>
          <w:p>
            <w:pPr>
              <w:adjustRightInd w:val="0"/>
              <w:snapToGrid w:val="0"/>
              <w:spacing w:line="584" w:lineRule="exact"/>
              <w:ind w:left="840" w:leftChars="400" w:right="750" w:rightChars="357" w:firstLine="825" w:firstLineChars="258"/>
              <w:rPr>
                <w:rFonts w:eastAsia="Times New Roman"/>
                <w:sz w:val="32"/>
                <w:szCs w:val="32"/>
              </w:rPr>
            </w:pPr>
            <w:r>
              <w:rPr>
                <w:rFonts w:ascii="仿宋" w:hAnsi="仿宋" w:eastAsia="仿宋" w:cs="仿宋"/>
                <w:color w:val="484747"/>
                <w:sz w:val="32"/>
                <w:szCs w:val="32"/>
              </w:rPr>
              <w:t xml:space="preserve"> </w:t>
            </w:r>
            <w:r>
              <w:rPr>
                <w:rFonts w:eastAsia="Times New Roman"/>
                <w:sz w:val="32"/>
                <w:szCs w:val="32"/>
              </w:rPr>
              <w:t>1</w:t>
            </w:r>
            <w:r>
              <w:rPr>
                <w:rFonts w:hint="eastAsia" w:ascii="宋体" w:hAnsi="宋体" w:cs="宋体"/>
                <w:sz w:val="32"/>
                <w:szCs w:val="32"/>
              </w:rPr>
              <w:t>、本部门</w:t>
            </w:r>
            <w:r>
              <w:rPr>
                <w:rFonts w:eastAsia="Times New Roman"/>
                <w:sz w:val="32"/>
                <w:szCs w:val="32"/>
              </w:rPr>
              <w:t>2017</w:t>
            </w:r>
            <w:r>
              <w:rPr>
                <w:rFonts w:hint="eastAsia" w:ascii="宋体" w:hAnsi="宋体" w:cs="宋体"/>
                <w:sz w:val="32"/>
                <w:szCs w:val="32"/>
              </w:rPr>
              <w:t>年度国有资本经营预算财政拨款收入支出决算表无收支及结转结余情况，故国有资本经营预算财政拨款收入支出决算表以空表列示。</w:t>
            </w:r>
          </w:p>
          <w:p>
            <w:pPr>
              <w:tabs>
                <w:tab w:val="left" w:pos="840"/>
              </w:tabs>
              <w:adjustRightInd w:val="0"/>
              <w:snapToGrid w:val="0"/>
              <w:spacing w:line="584" w:lineRule="exact"/>
              <w:ind w:left="840" w:leftChars="400" w:right="750" w:rightChars="357" w:firstLine="950" w:firstLineChars="297"/>
              <w:rPr>
                <w:rFonts w:eastAsia="Times New Roman"/>
                <w:sz w:val="32"/>
                <w:szCs w:val="32"/>
              </w:rPr>
            </w:pPr>
            <w:r>
              <w:rPr>
                <w:rFonts w:eastAsia="Times New Roman"/>
                <w:sz w:val="32"/>
                <w:szCs w:val="32"/>
              </w:rPr>
              <w:t>2</w:t>
            </w:r>
            <w:r>
              <w:rPr>
                <w:rFonts w:hint="eastAsia" w:ascii="宋体" w:hAnsi="宋体" w:cs="宋体"/>
                <w:sz w:val="32"/>
                <w:szCs w:val="32"/>
              </w:rPr>
              <w:t>、由于决算公开表格中金额数值应当保留两位小数，公开数据为四舍五入计算结果，个别数据合计项与分项之和存在小数点后差额，特此说明。</w:t>
            </w:r>
          </w:p>
          <w:p>
            <w:pPr>
              <w:widowControl/>
              <w:snapToGrid w:val="0"/>
              <w:spacing w:before="150" w:line="520" w:lineRule="atLeast"/>
              <w:jc w:val="center"/>
              <w:rPr>
                <w:b/>
                <w:bCs/>
                <w:sz w:val="32"/>
                <w:szCs w:val="32"/>
              </w:rPr>
            </w:pPr>
          </w:p>
          <w:p>
            <w:pPr>
              <w:widowControl/>
              <w:snapToGrid w:val="0"/>
              <w:spacing w:before="150" w:line="520" w:lineRule="atLeast"/>
              <w:jc w:val="center"/>
              <w:rPr>
                <w:rFonts w:ascii="宋体" w:cs="宋体"/>
                <w:b/>
                <w:bCs/>
                <w:color w:val="484747"/>
                <w:sz w:val="44"/>
                <w:szCs w:val="44"/>
              </w:rPr>
            </w:pPr>
            <w:r>
              <w:rPr>
                <w:rFonts w:hint="eastAsia" w:ascii="宋体" w:hAnsi="宋体" w:cs="宋体"/>
                <w:b/>
                <w:bCs/>
                <w:sz w:val="44"/>
                <w:szCs w:val="44"/>
              </w:rPr>
              <w:t>第四部分名词解释</w:t>
            </w:r>
          </w:p>
          <w:p>
            <w:pPr>
              <w:widowControl/>
              <w:snapToGrid w:val="0"/>
              <w:spacing w:before="150" w:line="520" w:lineRule="atLeast"/>
              <w:ind w:left="840" w:leftChars="400" w:right="643" w:rightChars="306" w:firstLine="1459" w:firstLineChars="456"/>
            </w:pPr>
            <w:r>
              <w:rPr>
                <w:rFonts w:ascii="??_GB2312" w:hAnsi="仿宋" w:eastAsia="Times New Roman" w:cs="??_GB2312"/>
                <w:color w:val="484747"/>
                <w:sz w:val="32"/>
                <w:szCs w:val="32"/>
              </w:rPr>
              <w:t>(一）财政拨款收入：本年度从本级财政部门取得的财政拨款，包括一般公共预算财政拨款和政府性基金预算财政拨款。</w:t>
            </w:r>
          </w:p>
          <w:p>
            <w:pPr>
              <w:widowControl/>
              <w:tabs>
                <w:tab w:val="left" w:pos="210"/>
              </w:tabs>
              <w:snapToGrid w:val="0"/>
              <w:spacing w:before="150" w:line="520" w:lineRule="atLeast"/>
              <w:ind w:left="840" w:leftChars="400" w:right="643" w:rightChars="306" w:firstLine="1139" w:firstLineChars="356"/>
            </w:pPr>
            <w:r>
              <w:rPr>
                <w:rFonts w:hint="eastAsia" w:ascii="宋体" w:hAnsi="宋体" w:cs="宋体"/>
                <w:color w:val="484747"/>
                <w:sz w:val="32"/>
                <w:szCs w:val="32"/>
              </w:rPr>
              <w:t>（二）其他收入：指除上述</w:t>
            </w:r>
            <w:r>
              <w:rPr>
                <w:rFonts w:eastAsia="Times New Roman" w:cs="Calibri"/>
                <w:color w:val="484747"/>
                <w:sz w:val="32"/>
                <w:szCs w:val="32"/>
              </w:rPr>
              <w:t>“</w:t>
            </w:r>
            <w:r>
              <w:rPr>
                <w:rFonts w:hint="eastAsia" w:ascii="宋体" w:hAnsi="宋体" w:cs="宋体"/>
                <w:color w:val="484747"/>
                <w:sz w:val="32"/>
                <w:szCs w:val="32"/>
              </w:rPr>
              <w:t>财政拨款收入</w:t>
            </w:r>
            <w:r>
              <w:rPr>
                <w:rFonts w:hint="eastAsia" w:ascii="仿宋" w:hAnsi="仿宋" w:eastAsia="仿宋" w:cs="仿宋"/>
                <w:color w:val="484747"/>
                <w:sz w:val="32"/>
                <w:szCs w:val="32"/>
              </w:rPr>
              <w:t>”</w:t>
            </w:r>
            <w:r>
              <w:rPr>
                <w:rFonts w:hint="eastAsia" w:ascii="宋体" w:hAnsi="宋体" w:cs="宋体"/>
                <w:color w:val="484747"/>
                <w:sz w:val="32"/>
                <w:szCs w:val="32"/>
              </w:rPr>
              <w:t>、</w:t>
            </w:r>
            <w:r>
              <w:rPr>
                <w:rFonts w:hint="eastAsia" w:ascii="仿宋" w:hAnsi="仿宋" w:eastAsia="仿宋" w:cs="仿宋"/>
                <w:color w:val="484747"/>
                <w:sz w:val="32"/>
                <w:szCs w:val="32"/>
              </w:rPr>
              <w:t>“</w:t>
            </w:r>
            <w:r>
              <w:rPr>
                <w:rFonts w:hint="eastAsia" w:ascii="宋体" w:hAnsi="宋体" w:cs="宋体"/>
                <w:color w:val="484747"/>
                <w:sz w:val="32"/>
                <w:szCs w:val="32"/>
              </w:rPr>
              <w:t>事业收入</w:t>
            </w:r>
            <w:r>
              <w:rPr>
                <w:rFonts w:hint="eastAsia" w:ascii="仿宋" w:hAnsi="仿宋" w:eastAsia="仿宋" w:cs="仿宋"/>
                <w:color w:val="484747"/>
                <w:sz w:val="32"/>
                <w:szCs w:val="32"/>
              </w:rPr>
              <w:t>”</w:t>
            </w:r>
            <w:r>
              <w:rPr>
                <w:rFonts w:hint="eastAsia" w:ascii="宋体" w:hAnsi="宋体" w:cs="宋体"/>
                <w:color w:val="484747"/>
                <w:sz w:val="32"/>
                <w:szCs w:val="32"/>
              </w:rPr>
              <w:t>、</w:t>
            </w:r>
            <w:r>
              <w:rPr>
                <w:rFonts w:hint="eastAsia" w:ascii="仿宋" w:hAnsi="仿宋" w:eastAsia="仿宋" w:cs="仿宋"/>
                <w:color w:val="484747"/>
                <w:sz w:val="32"/>
                <w:szCs w:val="32"/>
              </w:rPr>
              <w:t>“</w:t>
            </w:r>
            <w:r>
              <w:rPr>
                <w:rFonts w:hint="eastAsia" w:ascii="宋体" w:hAnsi="宋体" w:cs="宋体"/>
                <w:color w:val="484747"/>
                <w:sz w:val="32"/>
                <w:szCs w:val="32"/>
              </w:rPr>
              <w:t>经营收入</w:t>
            </w:r>
            <w:r>
              <w:rPr>
                <w:rFonts w:hint="eastAsia" w:ascii="仿宋" w:hAnsi="仿宋" w:eastAsia="仿宋" w:cs="仿宋"/>
                <w:color w:val="484747"/>
                <w:sz w:val="32"/>
                <w:szCs w:val="32"/>
              </w:rPr>
              <w:t>”</w:t>
            </w:r>
            <w:r>
              <w:rPr>
                <w:rFonts w:ascii="??_GB2312" w:hAnsi="仿宋" w:eastAsia="Times New Roman" w:cs="??_GB2312"/>
                <w:color w:val="484747"/>
                <w:sz w:val="32"/>
                <w:szCs w:val="32"/>
              </w:rPr>
              <w:t>等以外的收入。</w:t>
            </w:r>
          </w:p>
          <w:p>
            <w:pPr>
              <w:widowControl/>
              <w:snapToGrid w:val="0"/>
              <w:spacing w:before="150" w:line="520" w:lineRule="atLeast"/>
              <w:ind w:left="840" w:leftChars="400" w:right="643" w:rightChars="306" w:firstLine="1139" w:firstLineChars="356"/>
            </w:pPr>
            <w:r>
              <w:rPr>
                <w:rFonts w:ascii="??_GB2312" w:hAnsi="仿宋" w:eastAsia="Times New Roman" w:cs="??_GB2312"/>
                <w:color w:val="484747"/>
                <w:sz w:val="32"/>
                <w:szCs w:val="32"/>
              </w:rPr>
              <w:t>（三）年初结转和结余：指以前年度尚未完成、结转到本年仍按原规定用途继续使用的资金，或项目已完成等产生的结余资金。</w:t>
            </w:r>
          </w:p>
          <w:p>
            <w:pPr>
              <w:widowControl/>
              <w:snapToGrid w:val="0"/>
              <w:spacing w:before="150" w:line="520" w:lineRule="atLeast"/>
              <w:ind w:left="832" w:leftChars="396" w:right="643" w:rightChars="306" w:firstLine="1145" w:firstLineChars="358"/>
            </w:pPr>
            <w:r>
              <w:rPr>
                <w:rFonts w:ascii="??_GB2312" w:hAnsi="仿宋" w:eastAsia="Times New Roman" w:cs="??_GB2312"/>
                <w:color w:val="484747"/>
                <w:sz w:val="32"/>
                <w:szCs w:val="32"/>
              </w:rPr>
              <w:t>（四）年末结转和结余：指单位按有关规定结转到下年或以后年度继续使用的资金，或项目已完成等产生的结余资金。</w:t>
            </w:r>
          </w:p>
          <w:p>
            <w:pPr>
              <w:widowControl/>
              <w:snapToGrid w:val="0"/>
              <w:spacing w:before="150" w:line="520" w:lineRule="atLeast"/>
              <w:ind w:left="836" w:leftChars="398" w:right="643" w:rightChars="306" w:firstLine="1142" w:firstLineChars="357"/>
            </w:pPr>
            <w:r>
              <w:rPr>
                <w:rFonts w:ascii="??_GB2312" w:hAnsi="仿宋" w:eastAsia="Times New Roman" w:cs="??_GB2312"/>
                <w:color w:val="484747"/>
                <w:sz w:val="32"/>
                <w:szCs w:val="32"/>
              </w:rPr>
              <w:t>（五）基本支出：填列单位为保障机构正常运转、完成日常工作任务而发生的各项支出。</w:t>
            </w:r>
          </w:p>
          <w:p>
            <w:pPr>
              <w:widowControl/>
              <w:snapToGrid w:val="0"/>
              <w:spacing w:before="150" w:line="520" w:lineRule="atLeast"/>
              <w:ind w:left="840" w:leftChars="400" w:right="643" w:rightChars="306" w:firstLine="1139" w:firstLineChars="356"/>
            </w:pPr>
            <w:r>
              <w:rPr>
                <w:rFonts w:ascii="??_GB2312" w:hAnsi="仿宋" w:eastAsia="Times New Roman" w:cs="??_GB2312"/>
                <w:color w:val="484747"/>
                <w:sz w:val="32"/>
                <w:szCs w:val="32"/>
              </w:rPr>
              <w:t>（六）项目支出：填列单位为完成特定的行政工作任务或事业发展目标，在基本支出之外发生的各项支出。</w:t>
            </w:r>
          </w:p>
          <w:p>
            <w:pPr>
              <w:widowControl/>
              <w:spacing w:line="420" w:lineRule="atLeast"/>
              <w:ind w:left="337" w:leftChars="104" w:hanging="119" w:hangingChars="57"/>
            </w:pPr>
            <w:r>
              <w:rPr>
                <w:color w:val="484747"/>
                <w:szCs w:val="21"/>
              </w:rPr>
              <w:t xml:space="preserve"> </w:t>
            </w:r>
          </w:p>
          <w:p>
            <w:pPr>
              <w:widowControl/>
              <w:spacing w:line="420" w:lineRule="atLeast"/>
              <w:ind w:left="337" w:leftChars="104" w:hanging="119" w:hangingChars="57"/>
            </w:pPr>
            <w:r>
              <w:rPr>
                <w:color w:val="484747"/>
                <w:szCs w:val="21"/>
              </w:rPr>
              <w:t xml:space="preserve"> </w:t>
            </w:r>
          </w:p>
        </w:tc>
      </w:tr>
      <w:tr>
        <w:tblPrEx>
          <w:tblLayout w:type="fixed"/>
          <w:tblCellMar>
            <w:top w:w="0" w:type="dxa"/>
            <w:left w:w="675" w:type="dxa"/>
            <w:bottom w:w="0" w:type="dxa"/>
            <w:right w:w="675" w:type="dxa"/>
          </w:tblCellMar>
        </w:tblPrEx>
        <w:trPr>
          <w:trHeight w:val="301" w:hRule="atLeast"/>
          <w:tblCellSpacing w:w="0" w:type="dxa"/>
          <w:jc w:val="center"/>
        </w:trPr>
        <w:tc>
          <w:tcPr>
            <w:tcW w:w="12714" w:type="dxa"/>
            <w:shd w:val="clear" w:color="auto" w:fill="FFFFFF"/>
            <w:vAlign w:val="center"/>
          </w:tcPr>
          <w:p>
            <w:pPr>
              <w:ind w:left="320" w:leftChars="104" w:hanging="102" w:hangingChars="57"/>
              <w:rPr>
                <w:rFonts w:ascii="宋体" w:cs="宋体"/>
                <w:sz w:val="18"/>
                <w:szCs w:val="18"/>
              </w:rPr>
            </w:pPr>
          </w:p>
        </w:tc>
      </w:tr>
      <w:tr>
        <w:tblPrEx>
          <w:tblLayout w:type="fixed"/>
          <w:tblCellMar>
            <w:top w:w="0" w:type="dxa"/>
            <w:left w:w="675" w:type="dxa"/>
            <w:bottom w:w="0" w:type="dxa"/>
            <w:right w:w="675" w:type="dxa"/>
          </w:tblCellMar>
        </w:tblPrEx>
        <w:trPr>
          <w:tblCellSpacing w:w="0" w:type="dxa"/>
          <w:jc w:val="center"/>
        </w:trPr>
        <w:tc>
          <w:tcPr>
            <w:tcW w:w="12714" w:type="dxa"/>
            <w:shd w:val="clear" w:color="auto" w:fill="FFFFFF"/>
            <w:vAlign w:val="center"/>
          </w:tcPr>
          <w:p>
            <w:pPr>
              <w:widowControl/>
              <w:jc w:val="left"/>
              <w:rPr>
                <w:rFonts w:ascii="宋体" w:cs="宋体"/>
                <w:sz w:val="18"/>
                <w:szCs w:val="18"/>
              </w:rPr>
            </w:pPr>
          </w:p>
        </w:tc>
      </w:tr>
      <w:tr>
        <w:tblPrEx>
          <w:tblLayout w:type="fixed"/>
          <w:tblCellMar>
            <w:top w:w="0" w:type="dxa"/>
            <w:left w:w="675" w:type="dxa"/>
            <w:bottom w:w="0" w:type="dxa"/>
            <w:right w:w="675" w:type="dxa"/>
          </w:tblCellMar>
        </w:tblPrEx>
        <w:trPr>
          <w:tblCellSpacing w:w="0" w:type="dxa"/>
          <w:jc w:val="center"/>
        </w:trPr>
        <w:tc>
          <w:tcPr>
            <w:tcW w:w="12714" w:type="dxa"/>
            <w:shd w:val="clear" w:color="auto" w:fill="FFFFFF"/>
            <w:vAlign w:val="center"/>
          </w:tcPr>
          <w:tbl>
            <w:tblPr>
              <w:tblStyle w:val="8"/>
              <w:tblW w:w="12225" w:type="dxa"/>
              <w:tblCellSpacing w:w="0" w:type="dxa"/>
              <w:tblInd w:w="0" w:type="dxa"/>
              <w:tblLayout w:type="fixed"/>
              <w:tblCellMar>
                <w:top w:w="0" w:type="dxa"/>
                <w:left w:w="0" w:type="dxa"/>
                <w:bottom w:w="0" w:type="dxa"/>
                <w:right w:w="0" w:type="dxa"/>
              </w:tblCellMar>
            </w:tblPr>
            <w:tblGrid>
              <w:gridCol w:w="12225"/>
            </w:tblGrid>
            <w:tr>
              <w:tblPrEx>
                <w:tblLayout w:type="fixed"/>
                <w:tblCellMar>
                  <w:top w:w="0" w:type="dxa"/>
                  <w:left w:w="0" w:type="dxa"/>
                  <w:bottom w:w="0" w:type="dxa"/>
                  <w:right w:w="0" w:type="dxa"/>
                </w:tblCellMar>
              </w:tblPrEx>
              <w:trPr>
                <w:trHeight w:val="420" w:hRule="atLeast"/>
                <w:tblCellSpacing w:w="0" w:type="dxa"/>
              </w:trPr>
              <w:tc>
                <w:tcPr>
                  <w:tcW w:w="12225" w:type="dxa"/>
                  <w:vAlign w:val="center"/>
                </w:tcPr>
                <w:p>
                  <w:pPr>
                    <w:widowControl/>
                    <w:jc w:val="left"/>
                    <w:rPr>
                      <w:rFonts w:ascii="宋体" w:cs="宋体"/>
                      <w:color w:val="4E4D4D"/>
                      <w:szCs w:val="21"/>
                    </w:rPr>
                  </w:pPr>
                </w:p>
              </w:tc>
            </w:tr>
          </w:tbl>
          <w:p>
            <w:pPr>
              <w:ind w:left="320" w:leftChars="104" w:hanging="102" w:hangingChars="57"/>
              <w:rPr>
                <w:rFonts w:ascii="宋体" w:cs="宋体"/>
                <w:sz w:val="18"/>
                <w:szCs w:val="18"/>
              </w:rPr>
            </w:pPr>
          </w:p>
        </w:tc>
      </w:tr>
    </w:tbl>
    <w:p/>
    <w:sectPr>
      <w:pgSz w:w="11906" w:h="16838"/>
      <w:pgMar w:top="1984"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1C9F6A"/>
    <w:multiLevelType w:val="singleLevel"/>
    <w:tmpl w:val="CA1C9F6A"/>
    <w:lvl w:ilvl="0" w:tentative="0">
      <w:start w:val="3"/>
      <w:numFmt w:val="chineseCounting"/>
      <w:suff w:val="nothing"/>
      <w:lvlText w:val="%1、"/>
      <w:lvlJc w:val="left"/>
      <w:rPr>
        <w:rFonts w:hint="eastAsia" w:cs="Times New Roman"/>
      </w:rPr>
    </w:lvl>
  </w:abstractNum>
  <w:abstractNum w:abstractNumId="1">
    <w:nsid w:val="2DD20787"/>
    <w:multiLevelType w:val="singleLevel"/>
    <w:tmpl w:val="2DD20787"/>
    <w:lvl w:ilvl="0" w:tentative="0">
      <w:start w:val="2"/>
      <w:numFmt w:val="chineseCounting"/>
      <w:suff w:val="nothing"/>
      <w:lvlText w:val="（%1）"/>
      <w:lvlJc w:val="left"/>
      <w:pPr>
        <w:ind w:left="2281"/>
      </w:pPr>
      <w:rPr>
        <w:rFonts w:hint="eastAsia"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962565B"/>
    <w:rsid w:val="001B4FE5"/>
    <w:rsid w:val="00506136"/>
    <w:rsid w:val="00840D38"/>
    <w:rsid w:val="009D1BBC"/>
    <w:rsid w:val="00E87946"/>
    <w:rsid w:val="03064F0D"/>
    <w:rsid w:val="042940B0"/>
    <w:rsid w:val="064B5F9B"/>
    <w:rsid w:val="0C1C7E46"/>
    <w:rsid w:val="0E4E38E1"/>
    <w:rsid w:val="1962565B"/>
    <w:rsid w:val="199E58E3"/>
    <w:rsid w:val="22E8411C"/>
    <w:rsid w:val="244974FA"/>
    <w:rsid w:val="28346B26"/>
    <w:rsid w:val="2875687D"/>
    <w:rsid w:val="30E16E74"/>
    <w:rsid w:val="31891C94"/>
    <w:rsid w:val="34241B05"/>
    <w:rsid w:val="35DA5B0F"/>
    <w:rsid w:val="38597168"/>
    <w:rsid w:val="394540B4"/>
    <w:rsid w:val="3F1B48EE"/>
    <w:rsid w:val="402E09C8"/>
    <w:rsid w:val="416A4D73"/>
    <w:rsid w:val="42DE1060"/>
    <w:rsid w:val="441E3793"/>
    <w:rsid w:val="4538080E"/>
    <w:rsid w:val="4E3E627F"/>
    <w:rsid w:val="55AB27B9"/>
    <w:rsid w:val="56443ED3"/>
    <w:rsid w:val="5AEF7CB9"/>
    <w:rsid w:val="5EFB7A0C"/>
    <w:rsid w:val="67806EAE"/>
    <w:rsid w:val="6C421812"/>
    <w:rsid w:val="6D535020"/>
    <w:rsid w:val="764824C2"/>
    <w:rsid w:val="7841138B"/>
    <w:rsid w:val="79520F9E"/>
    <w:rsid w:val="7CCB1908"/>
    <w:rsid w:val="7EB9371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character" w:default="1" w:styleId="5">
    <w:name w:val="Default Paragraph Font"/>
    <w:semiHidden/>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Normal (Web)"/>
    <w:basedOn w:val="1"/>
    <w:uiPriority w:val="99"/>
    <w:pPr>
      <w:jc w:val="left"/>
    </w:pPr>
    <w:rPr>
      <w:kern w:val="0"/>
      <w:sz w:val="24"/>
    </w:rPr>
  </w:style>
  <w:style w:type="character" w:styleId="6">
    <w:name w:val="FollowedHyperlink"/>
    <w:basedOn w:val="5"/>
    <w:uiPriority w:val="99"/>
    <w:rPr>
      <w:rFonts w:cs="Times New Roman"/>
      <w:color w:val="4E4D4D"/>
      <w:u w:val="none"/>
    </w:rPr>
  </w:style>
  <w:style w:type="character" w:styleId="7">
    <w:name w:val="Hyperlink"/>
    <w:basedOn w:val="5"/>
    <w:qFormat/>
    <w:uiPriority w:val="99"/>
    <w:rPr>
      <w:rFonts w:cs="Times New Roman"/>
      <w:color w:val="4E4D4D"/>
      <w:u w:val="none"/>
    </w:rPr>
  </w:style>
  <w:style w:type="character" w:customStyle="1" w:styleId="9">
    <w:name w:val="Heading 1 Char"/>
    <w:basedOn w:val="5"/>
    <w:link w:val="2"/>
    <w:qFormat/>
    <w:uiPriority w:val="9"/>
    <w:rPr>
      <w:b/>
      <w:bCs/>
      <w:kern w:val="44"/>
      <w:sz w:val="44"/>
      <w:szCs w:val="44"/>
    </w:rPr>
  </w:style>
  <w:style w:type="character" w:customStyle="1" w:styleId="10">
    <w:name w:val="Footer Char"/>
    <w:basedOn w:val="5"/>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123\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15</Pages>
  <Words>799</Words>
  <Characters>4557</Characters>
  <Lines>0</Lines>
  <Paragraphs>0</Paragraphs>
  <TotalTime>19</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2018-11-02T03:02:00Z</dcterms:created>
  <dc:creator>admin123</dc:creator>
  <cp:lastModifiedBy>admin123</cp:lastModifiedBy>
  <cp:lastPrinted>2019-03-01T07:41:00Z</cp:lastPrinted>
  <dcterms:modified xsi:type="dcterms:W3CDTF">2019-03-04T02:17:03Z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