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2017</w:t>
      </w:r>
      <w:r>
        <w:rPr>
          <w:rFonts w:hint="eastAsia" w:ascii="方正小标宋简体" w:hAnsi="宋体" w:eastAsia="方正小标宋简体"/>
          <w:sz w:val="44"/>
          <w:szCs w:val="44"/>
        </w:rPr>
        <w:t>年度廊坊市大城县住房保障与房产管理局部门决算信息公开</w:t>
      </w:r>
    </w:p>
    <w:p>
      <w:pPr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情况</w:t>
      </w:r>
    </w:p>
    <w:p>
      <w:pPr>
        <w:widowControl/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hAnsi="宋体" w:eastAsia="方正小标宋简体"/>
          <w:color w:val="FF0000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一、大城县住房保障与房产管理局部门概况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（一）部门职责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二、大城县住房保障与房产管理局部门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（五）一般公共预算财政拨款支出决算表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（六）一般公共预算财政拨款基本支出决算表</w:t>
      </w:r>
    </w:p>
    <w:p>
      <w:pPr>
        <w:spacing w:line="584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（七）政府性基金预算财政拨款收入支出决算表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（八）国有资本经营预算财政拨款支出决算表</w:t>
      </w:r>
    </w:p>
    <w:p>
      <w:pPr>
        <w:spacing w:line="584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经费及相关信息统计表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（十）政府采购情况表</w:t>
      </w: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三、大城县住房保障与房产管理局部门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（六）机关运行经费的支出情况的说明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（七）绩效预算信息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</w:t>
      </w:r>
      <w:r>
        <w:rPr>
          <w:rFonts w:hint="eastAsia" w:eastAsia="仿宋_GB2312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（九）国有资产信息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（十）其他需要说明的情况（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按照《预算法》、《河北省财政厅关于印发</w:t>
      </w:r>
      <w:r>
        <w:rPr>
          <w:rFonts w:eastAsia="仿宋_GB2312"/>
          <w:sz w:val="32"/>
          <w:szCs w:val="32"/>
        </w:rPr>
        <w:t>&lt;</w:t>
      </w:r>
      <w:r>
        <w:rPr>
          <w:rFonts w:hint="eastAsia" w:eastAsia="仿宋_GB2312"/>
          <w:sz w:val="32"/>
          <w:szCs w:val="32"/>
        </w:rPr>
        <w:t>河北省预决算公开操作规程实施细则</w:t>
      </w:r>
      <w:r>
        <w:rPr>
          <w:rFonts w:eastAsia="仿宋_GB2312"/>
          <w:sz w:val="32"/>
          <w:szCs w:val="32"/>
        </w:rPr>
        <w:t>&gt;</w:t>
      </w:r>
      <w:r>
        <w:rPr>
          <w:rFonts w:hint="eastAsia" w:eastAsia="仿宋_GB2312"/>
          <w:sz w:val="32"/>
          <w:szCs w:val="32"/>
        </w:rPr>
        <w:t>的通知》（冀财预</w:t>
      </w:r>
      <w:r>
        <w:rPr>
          <w:rFonts w:hint="eastAsia"/>
          <w:sz w:val="32"/>
          <w:szCs w:val="32"/>
        </w:rPr>
        <w:t>﹝</w:t>
      </w:r>
      <w:r>
        <w:rPr>
          <w:rFonts w:eastAsia="仿宋_GB2312"/>
          <w:sz w:val="32"/>
          <w:szCs w:val="32"/>
        </w:rPr>
        <w:t>2016</w:t>
      </w:r>
      <w:r>
        <w:rPr>
          <w:rFonts w:hint="eastAsia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129</w:t>
      </w:r>
      <w:r>
        <w:rPr>
          <w:rFonts w:hint="eastAsia" w:eastAsia="仿宋_GB2312"/>
          <w:sz w:val="32"/>
          <w:szCs w:val="32"/>
        </w:rPr>
        <w:t>号）等规定，现将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部门职责：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一）宣传贯彻《中华人民共和国城市房是产管理法》，参照该法及有关法律、法规，制定适合我县实际情况的房产管理规章、管理办法等。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（二）负责指导和管理全县房地产业工作。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（三）制定全县建设计划，商品房开发计划，经济适用住房建设计划，编制住宅建设，商品房开发，经济适用住房建设的中、长期发展规划并组织实施。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（四）负责全县房产开发企业，物业管理企业资质的审查申报和商品房出售等经营行为的监督管理。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（五）管理全县房产交易市场，制定我县房产交易市场管理办法、规章等，规范房产交易行为，办理全县范围内的房产交易及租赁事宜。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（六）统一管理全县住宅的工发建设，确保住宅建设的质量。负责直管公产住宅的建设和管理；负责城区内住宅小区的物业管理工作和其它有关管理工作。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（七）全县住房制度改革工作，制定房改政策，检查指导全县房改工作。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（八）负责调解和配合有关部门仲裁房产纠纷，制止和纠正住房中违法行为；负责危房鉴定工作。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（九）负责全县各类房屋和租赁管理工作，办理房屋租赁许可证。</w:t>
      </w:r>
    </w:p>
    <w:p>
      <w:pPr>
        <w:autoSpaceDE w:val="0"/>
        <w:autoSpaceDN w:val="0"/>
        <w:snapToGrid w:val="0"/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（十）承办县政府交办的其他事项</w:t>
      </w:r>
    </w:p>
    <w:p>
      <w:pPr>
        <w:autoSpaceDE w:val="0"/>
        <w:autoSpaceDN w:val="0"/>
        <w:snapToGrid w:val="0"/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机构设置：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根据上述职能，大城县住房保障与房产管理局设置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个职能股室。股室职能设置如下：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b/>
          <w:sz w:val="32"/>
          <w:szCs w:val="32"/>
        </w:rPr>
        <w:t>办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公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室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职责职能：负责对各股室工作情况进行综合协调，汇总全局工作情况并上报下达；负责会议的组织工作；负责调研，信息督办，秘书、公文、档案，信访，接待工作，以及机关内部规章制度建设；负责机关行政管理，后勤保障及治安工作等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财务审计股</w:t>
      </w:r>
    </w:p>
    <w:p>
      <w:pPr>
        <w:ind w:firstLine="630"/>
        <w:jc w:val="left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职责职能：管理全局财务工作，编制年度财务收支计划，制定财务管理制度；填报汇总财务会计报表；对局单位的财会人员进行工作指导和培训。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城市建设综合开发办公室</w:t>
      </w:r>
    </w:p>
    <w:p>
      <w:pPr>
        <w:spacing w:line="560" w:lineRule="exact"/>
        <w:ind w:left="17" w:leftChars="8" w:firstLine="617" w:firstLineChars="193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负责商品房预（现）售登记手续；协助房产开发企业核查及代转资质申报材料；负责房产开发工程项目手册备案，对房地产开发建设进行监管；负责全县开发建设统计月报及房产信息上报及反馈工作。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房产交易中心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股室职能：</w:t>
      </w:r>
      <w:r>
        <w:rPr>
          <w:rStyle w:val="8"/>
          <w:rFonts w:eastAsia="仿宋_GB2312"/>
          <w:sz w:val="32"/>
        </w:rPr>
        <w:t xml:space="preserve"> </w:t>
      </w:r>
      <w:r>
        <w:rPr>
          <w:rStyle w:val="8"/>
          <w:rFonts w:hint="eastAsia" w:eastAsia="仿宋_GB2312"/>
          <w:sz w:val="32"/>
        </w:rPr>
        <w:t>贯彻执行党的路线、方针、政策和房地产法律、法规，制定产权产籍管理办法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负责权属登记和确权发证工作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管理全县房产交易市场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制定我县房产交易管理办法、规章等，规范房产交易行为，办理全县范围内的房产交易事宜。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1</w:t>
      </w:r>
      <w:r>
        <w:rPr>
          <w:rStyle w:val="8"/>
          <w:rFonts w:hint="eastAsia" w:eastAsia="仿宋_GB2312"/>
          <w:sz w:val="32"/>
        </w:rPr>
        <w:t>）依法对转移登记、存量房预告登记、异议登记、更正登记、变更登记等权属登记进行审核。</w:t>
      </w:r>
      <w:r>
        <w:rPr>
          <w:rStyle w:val="8"/>
          <w:rFonts w:eastAsia="仿宋_GB2312"/>
          <w:sz w:val="32"/>
        </w:rPr>
        <w:t xml:space="preserve">  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2</w:t>
      </w:r>
      <w:r>
        <w:rPr>
          <w:rStyle w:val="8"/>
          <w:rFonts w:hint="eastAsia" w:eastAsia="仿宋_GB2312"/>
          <w:sz w:val="32"/>
        </w:rPr>
        <w:t>）依法依规受理各项房产权属登记和抵押登记工作。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3</w:t>
      </w:r>
      <w:r>
        <w:rPr>
          <w:rStyle w:val="8"/>
          <w:rFonts w:hint="eastAsia" w:eastAsia="仿宋_GB2312"/>
          <w:sz w:val="32"/>
        </w:rPr>
        <w:t>）负责对申请人提交和证件、证明等资料进行核实初审，就有关事项询问申请人，并签署受理、初审、复审意见。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4</w:t>
      </w:r>
      <w:r>
        <w:rPr>
          <w:rStyle w:val="8"/>
          <w:rFonts w:hint="eastAsia" w:eastAsia="仿宋_GB2312"/>
          <w:sz w:val="32"/>
        </w:rPr>
        <w:t>）对需要了解房产现时状况的进行实地查看。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5</w:t>
      </w:r>
      <w:r>
        <w:rPr>
          <w:rStyle w:val="8"/>
          <w:rFonts w:hint="eastAsia" w:eastAsia="仿宋_GB2312"/>
          <w:sz w:val="32"/>
        </w:rPr>
        <w:t>）对符合受理条件的，进行受理并出具收件收据；对不符合条件的，将资料退还申请人。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6</w:t>
      </w:r>
      <w:r>
        <w:rPr>
          <w:rStyle w:val="8"/>
          <w:rFonts w:hint="eastAsia" w:eastAsia="仿宋_GB2312"/>
          <w:sz w:val="32"/>
        </w:rPr>
        <w:t>）负责房屋登记簿的建立及管理工作。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保障房建设中心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负责宣传和贯彻执行国家保障性安居工程建设有关的法律、法规及相关政策；负责全县保障性住房建设发展规划和年度实施计划；负责全县保障性住房相关政策的制定；负责保障性住房建设项目的前期准备工作；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负责全县公产住房的房改工作。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保障房管理中心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贯彻和宣传中央、省、市有关住房保障政策和规定，制定和组织实施保障性住房分配管理的具体政策、措施、办法；负责全县保障性住房的申请、审核、准入、退出管理工作；负责保障性住房申请家庭档案资料的整理和存档；负责河北省数字住房保障系统中申请家庭相关信息录入、数据汇总上报工作；负责保障性住房配租配售，租金收缴以及廉租住房补贴发放工作。</w:t>
      </w:r>
    </w:p>
    <w:p>
      <w:pPr>
        <w:jc w:val="center"/>
        <w:rPr>
          <w:rStyle w:val="8"/>
          <w:rFonts w:eastAsia="仿宋_GB2312"/>
          <w:b/>
          <w:sz w:val="32"/>
        </w:rPr>
      </w:pPr>
      <w:r>
        <w:rPr>
          <w:rStyle w:val="8"/>
          <w:rFonts w:eastAsia="仿宋_GB2312"/>
          <w:b/>
          <w:sz w:val="32"/>
        </w:rPr>
        <w:t xml:space="preserve">      </w:t>
      </w:r>
      <w:r>
        <w:rPr>
          <w:rStyle w:val="8"/>
          <w:rFonts w:hint="eastAsia" w:eastAsia="仿宋_GB2312"/>
          <w:b/>
          <w:sz w:val="32"/>
        </w:rPr>
        <w:t>物业行业管理办公室（维修资金管理办公室）</w:t>
      </w:r>
    </w:p>
    <w:p>
      <w:pPr>
        <w:ind w:firstLine="640" w:firstLineChars="200"/>
        <w:rPr>
          <w:rStyle w:val="8"/>
          <w:rFonts w:eastAsia="仿宋_GB2312"/>
          <w:b/>
          <w:sz w:val="32"/>
        </w:rPr>
      </w:pPr>
      <w:r>
        <w:rPr>
          <w:rStyle w:val="8"/>
          <w:rFonts w:hint="eastAsia" w:eastAsia="仿宋_GB2312"/>
          <w:kern w:val="0"/>
          <w:sz w:val="32"/>
        </w:rPr>
        <w:t>职责职能：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负责监督指导住宅小区的物业管理工作和其它有关管理工作；负责全县住宅专项维修资金的交存、使用、管理和监督；负责全县物业服务企业资质的审查申报及其经营行为的监督管理。</w:t>
      </w:r>
    </w:p>
    <w:p>
      <w:pPr>
        <w:jc w:val="center"/>
        <w:rPr>
          <w:rStyle w:val="8"/>
          <w:rFonts w:eastAsia="仿宋_GB2312"/>
          <w:b/>
          <w:sz w:val="32"/>
        </w:rPr>
      </w:pPr>
      <w:r>
        <w:rPr>
          <w:rStyle w:val="8"/>
          <w:rFonts w:hint="eastAsia" w:eastAsia="仿宋_GB2312"/>
          <w:b/>
          <w:sz w:val="32"/>
        </w:rPr>
        <w:t>房产稽查股</w:t>
      </w:r>
    </w:p>
    <w:p>
      <w:pPr>
        <w:widowControl/>
        <w:spacing w:line="584" w:lineRule="exact"/>
        <w:ind w:firstLine="640" w:firstLineChars="200"/>
        <w:jc w:val="left"/>
        <w:rPr>
          <w:rFonts w:eastAsia="黑体"/>
          <w:sz w:val="28"/>
          <w:szCs w:val="28"/>
        </w:rPr>
      </w:pPr>
      <w:r>
        <w:rPr>
          <w:rStyle w:val="8"/>
          <w:rFonts w:hint="eastAsia" w:eastAsia="仿宋_GB2312"/>
          <w:kern w:val="0"/>
          <w:sz w:val="32"/>
        </w:rPr>
        <w:t>职责职能：宣传贯彻《城市房地产管理法》及上级有关房产管理的政策、法规；规范房地产开发市场、房地产交易市场、查处房地产开发企业、物业服务企业、房地产中介机构的违法违规行为；负责全县各类房屋的租赁管理工作，办理房屋租赁许可证。</w:t>
      </w:r>
    </w:p>
    <w:p>
      <w:pPr>
        <w:snapToGrid w:val="0"/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napToGrid w:val="0"/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eastAsia="黑体"/>
          <w:sz w:val="32"/>
          <w:szCs w:val="32"/>
        </w:rPr>
        <w:t>部门决算报表（附表）</w:t>
      </w:r>
    </w:p>
    <w:p>
      <w:pPr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snapToGrid w:val="0"/>
        <w:spacing w:line="584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大城县住房保障与房产管理局部门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年度年初结转和结余</w:t>
      </w:r>
      <w:r>
        <w:rPr>
          <w:rFonts w:eastAsia="仿宋_GB2312"/>
          <w:sz w:val="32"/>
          <w:szCs w:val="32"/>
        </w:rPr>
        <w:t>3920.06</w:t>
      </w:r>
      <w:r>
        <w:rPr>
          <w:rFonts w:hint="eastAsia" w:eastAsia="仿宋_GB2312"/>
          <w:sz w:val="32"/>
          <w:szCs w:val="32"/>
        </w:rPr>
        <w:t>万元，总收入</w:t>
      </w:r>
      <w:r>
        <w:rPr>
          <w:rFonts w:eastAsia="仿宋_GB2312"/>
          <w:sz w:val="32"/>
          <w:szCs w:val="32"/>
        </w:rPr>
        <w:t>12422.6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万元；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年度总支出</w:t>
      </w:r>
      <w:r>
        <w:rPr>
          <w:rFonts w:eastAsia="仿宋_GB2312"/>
          <w:sz w:val="32"/>
          <w:szCs w:val="32"/>
        </w:rPr>
        <w:t>6076.07</w:t>
      </w:r>
      <w:r>
        <w:rPr>
          <w:rFonts w:hint="eastAsia" w:eastAsia="仿宋_GB2312"/>
          <w:sz w:val="32"/>
          <w:szCs w:val="32"/>
        </w:rPr>
        <w:t>万元，其中：社会保障和就业支出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万元，医疗卫生和计划生育支出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万元，其他支出</w:t>
      </w:r>
      <w:r>
        <w:rPr>
          <w:rFonts w:eastAsia="仿宋_GB2312"/>
          <w:sz w:val="32"/>
          <w:szCs w:val="32"/>
        </w:rPr>
        <w:t>1263.41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年度年末结转和结余</w:t>
      </w:r>
      <w:r>
        <w:rPr>
          <w:rFonts w:eastAsia="仿宋_GB2312"/>
          <w:sz w:val="32"/>
          <w:szCs w:val="32"/>
        </w:rPr>
        <w:t>6346.53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大城县住房保障与房产管理局部门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年度总收入</w:t>
      </w:r>
      <w:r>
        <w:rPr>
          <w:rFonts w:eastAsia="仿宋_GB2312"/>
          <w:sz w:val="32"/>
          <w:szCs w:val="32"/>
        </w:rPr>
        <w:t>12422.6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年度年初结转和结余</w:t>
      </w:r>
      <w:r>
        <w:rPr>
          <w:rFonts w:eastAsia="仿宋_GB2312"/>
          <w:sz w:val="32"/>
          <w:szCs w:val="32"/>
        </w:rPr>
        <w:t>3920.06</w:t>
      </w:r>
      <w:r>
        <w:rPr>
          <w:rFonts w:hint="eastAsia" w:eastAsia="仿宋_GB2312"/>
          <w:sz w:val="32"/>
          <w:szCs w:val="32"/>
        </w:rPr>
        <w:t>万元。财政拨款收入包括：社会保障和就业收入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万元，医疗卫生和计划生育收入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万元，节能环保支出收入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万元；城乡社区支出收入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万元；住房保障支出收入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年度总支出</w:t>
      </w:r>
      <w:r>
        <w:rPr>
          <w:rFonts w:eastAsia="仿宋_GB2312"/>
          <w:sz w:val="32"/>
          <w:szCs w:val="32"/>
        </w:rPr>
        <w:t>6076.07</w:t>
      </w:r>
      <w:r>
        <w:rPr>
          <w:rFonts w:hint="eastAsia" w:eastAsia="仿宋_GB2312"/>
          <w:sz w:val="32"/>
          <w:szCs w:val="32"/>
        </w:rPr>
        <w:t>万元，其中：社会保障和就业支出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万元，医疗卫生和计划生育支出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万元，其他支出</w:t>
      </w:r>
      <w:r>
        <w:rPr>
          <w:rFonts w:eastAsia="仿宋_GB2312"/>
          <w:sz w:val="32"/>
          <w:szCs w:val="32"/>
        </w:rPr>
        <w:t>1263.41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万元，包括一般公共预算财政拨款</w:t>
      </w:r>
      <w:r>
        <w:rPr>
          <w:rFonts w:eastAsia="仿宋_GB2312"/>
          <w:sz w:val="32"/>
          <w:szCs w:val="32"/>
        </w:rPr>
        <w:t>4138.12</w:t>
      </w:r>
      <w:r>
        <w:rPr>
          <w:rFonts w:hint="eastAsia" w:eastAsia="仿宋_GB2312"/>
          <w:sz w:val="32"/>
          <w:szCs w:val="32"/>
        </w:rPr>
        <w:t>万元；政府性基金预算财政拨款</w:t>
      </w:r>
      <w:r>
        <w:rPr>
          <w:rFonts w:eastAsia="仿宋_GB2312"/>
          <w:sz w:val="32"/>
          <w:szCs w:val="32"/>
        </w:rPr>
        <w:t>4364.41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年预算财政拨款增加</w:t>
      </w:r>
      <w:r>
        <w:rPr>
          <w:rFonts w:eastAsia="仿宋_GB2312"/>
          <w:sz w:val="32"/>
          <w:szCs w:val="32"/>
        </w:rPr>
        <w:t>6412.64</w:t>
      </w:r>
      <w:r>
        <w:rPr>
          <w:rFonts w:hint="eastAsia" w:eastAsia="仿宋_GB2312"/>
          <w:sz w:val="32"/>
          <w:szCs w:val="32"/>
        </w:rPr>
        <w:t>万元，增加了</w:t>
      </w:r>
      <w:r>
        <w:rPr>
          <w:rFonts w:eastAsia="仿宋_GB2312"/>
          <w:sz w:val="32"/>
          <w:szCs w:val="32"/>
        </w:rPr>
        <w:t>75.42%</w:t>
      </w:r>
      <w:r>
        <w:rPr>
          <w:rFonts w:hint="eastAsia" w:eastAsia="仿宋_GB2312"/>
          <w:sz w:val="32"/>
          <w:szCs w:val="32"/>
        </w:rPr>
        <w:t>，主要为节能环保和住房保障收入。大城县住房保障与房产管理局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年财政拨款支出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年决算财政拨款支出增加</w:t>
      </w:r>
      <w:r>
        <w:rPr>
          <w:rFonts w:eastAsia="仿宋_GB2312"/>
          <w:sz w:val="32"/>
          <w:szCs w:val="32"/>
        </w:rPr>
        <w:t>6099.03</w:t>
      </w:r>
      <w:r>
        <w:rPr>
          <w:rFonts w:hint="eastAsia" w:eastAsia="仿宋_GB2312"/>
          <w:sz w:val="32"/>
          <w:szCs w:val="32"/>
        </w:rPr>
        <w:t>万元，增加了</w:t>
      </w:r>
      <w:r>
        <w:rPr>
          <w:rFonts w:eastAsia="仿宋_GB2312"/>
          <w:sz w:val="32"/>
          <w:szCs w:val="32"/>
        </w:rPr>
        <w:t>71.73%</w:t>
      </w:r>
      <w:r>
        <w:rPr>
          <w:rFonts w:hint="eastAsia" w:eastAsia="仿宋_GB2312"/>
          <w:sz w:val="32"/>
          <w:szCs w:val="32"/>
        </w:rPr>
        <w:t>，（主要为节能环保支出和住房保障支出）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年度部门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</w:t>
      </w:r>
      <w:r>
        <w:rPr>
          <w:rFonts w:eastAsia="仿宋_GB2312"/>
          <w:sz w:val="32"/>
          <w:szCs w:val="32"/>
        </w:rPr>
        <w:t>4.98</w:t>
      </w:r>
      <w:r>
        <w:rPr>
          <w:rFonts w:hint="eastAsia" w:eastAsia="仿宋_GB2312"/>
          <w:sz w:val="32"/>
          <w:szCs w:val="32"/>
        </w:rPr>
        <w:t>万元，比预算减少</w:t>
      </w:r>
      <w:r>
        <w:rPr>
          <w:rFonts w:eastAsia="仿宋_GB2312"/>
          <w:sz w:val="32"/>
          <w:szCs w:val="32"/>
        </w:rPr>
        <w:t>3.02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2.15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其中：因公出国（境）费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万元（本单位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年度组织出国（境）团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组个，因公出国（境）人次数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人），比预算增加（减少）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年度决算增加（减少）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万元，原因是无因公出国事项；公务用车购置及运行维护费</w:t>
      </w:r>
      <w:r>
        <w:rPr>
          <w:rFonts w:eastAsia="仿宋_GB2312"/>
          <w:sz w:val="32"/>
          <w:szCs w:val="32"/>
        </w:rPr>
        <w:t>4.88</w:t>
      </w:r>
      <w:r>
        <w:rPr>
          <w:rFonts w:hint="eastAsia" w:eastAsia="仿宋_GB2312"/>
          <w:sz w:val="32"/>
          <w:szCs w:val="32"/>
        </w:rPr>
        <w:t>万元（公务用车购置数量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辆，购置金额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万元，公车运行维护费</w:t>
      </w:r>
      <w:r>
        <w:rPr>
          <w:rFonts w:eastAsia="仿宋_GB2312"/>
          <w:sz w:val="32"/>
          <w:szCs w:val="32"/>
        </w:rPr>
        <w:t>4.88</w:t>
      </w:r>
      <w:r>
        <w:rPr>
          <w:rFonts w:hint="eastAsia" w:eastAsia="仿宋_GB2312"/>
          <w:sz w:val="32"/>
          <w:szCs w:val="32"/>
        </w:rPr>
        <w:t>万元，年末公务用车保有量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辆），比预算减少，比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2.05</w:t>
      </w:r>
      <w:r>
        <w:rPr>
          <w:rFonts w:hint="eastAsia" w:eastAsia="仿宋_GB2312"/>
          <w:sz w:val="32"/>
          <w:szCs w:val="32"/>
        </w:rPr>
        <w:t>万元，原因是公车改革拨入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辆公车；公务接待费</w:t>
      </w:r>
      <w:r>
        <w:rPr>
          <w:rFonts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</w:rPr>
        <w:t>万元（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年度国内公务接待批次，合计接待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人次），比预算减少</w:t>
      </w:r>
      <w:r>
        <w:rPr>
          <w:rFonts w:eastAsia="仿宋_GB2312"/>
          <w:sz w:val="32"/>
          <w:szCs w:val="32"/>
        </w:rPr>
        <w:t>0.9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</w:rPr>
        <w:t>万元，原因是上级部门业务检查。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（六）机关运行经费支出情况的说明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年度部门机关运行经费支出</w:t>
      </w:r>
      <w:r>
        <w:rPr>
          <w:rFonts w:eastAsia="仿宋_GB2312"/>
          <w:sz w:val="32"/>
          <w:szCs w:val="32"/>
        </w:rPr>
        <w:t>78.17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年度减少</w:t>
      </w:r>
      <w:r>
        <w:rPr>
          <w:rFonts w:eastAsia="仿宋_GB2312"/>
          <w:sz w:val="32"/>
          <w:szCs w:val="32"/>
        </w:rPr>
        <w:t>54.43</w:t>
      </w:r>
      <w:r>
        <w:rPr>
          <w:rFonts w:hint="eastAsia" w:eastAsia="仿宋_GB2312"/>
          <w:sz w:val="32"/>
          <w:szCs w:val="32"/>
        </w:rPr>
        <w:t>万元，原因是压缩开支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（七）绩效预算信息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大城县住房保障与房产管理局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hint="eastAsia" w:eastAsia="仿宋_GB2312"/>
          <w:kern w:val="0"/>
          <w:sz w:val="32"/>
          <w:szCs w:val="32"/>
        </w:rPr>
        <w:t>年绩效评价工作。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line="584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保障性住房：研究制定了保障性安居工程建设规划，拟定年度建设目标并监督实施；承担现保障性安居工程领导小组办公室职责；研究拟定保障性安居工程政策并监督实施，对项目分配、管理和运营情况监督指导；组织实施县保障房建设和管理。及时出台了政策，妥善处理房改遗留问题，避免产生新的社会矛盾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line="584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房产交易管理：办理全县范围内的房产交易事宜；负责全县商品房预售合同备案工作。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（八）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7.89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7.89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万元，政府采购工程支出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（九）国有资产信息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3E3E3E"/>
          <w:sz w:val="32"/>
          <w:szCs w:val="32"/>
        </w:rPr>
        <w:t>截至</w:t>
      </w:r>
      <w:r>
        <w:rPr>
          <w:rFonts w:eastAsia="仿宋_GB2312"/>
          <w:color w:val="3E3E3E"/>
          <w:sz w:val="32"/>
          <w:szCs w:val="32"/>
        </w:rPr>
        <w:t>2017</w:t>
      </w:r>
      <w:r>
        <w:rPr>
          <w:rFonts w:hint="eastAsia" w:eastAsia="仿宋_GB2312"/>
          <w:color w:val="3E3E3E"/>
          <w:sz w:val="32"/>
          <w:szCs w:val="32"/>
        </w:rPr>
        <w:t>年</w:t>
      </w:r>
      <w:r>
        <w:rPr>
          <w:rFonts w:eastAsia="仿宋_GB2312"/>
          <w:color w:val="3E3E3E"/>
          <w:sz w:val="32"/>
          <w:szCs w:val="32"/>
        </w:rPr>
        <w:t>12</w:t>
      </w:r>
      <w:r>
        <w:rPr>
          <w:rFonts w:hint="eastAsia" w:eastAsia="仿宋_GB2312"/>
          <w:color w:val="3E3E3E"/>
          <w:sz w:val="32"/>
          <w:szCs w:val="32"/>
        </w:rPr>
        <w:t>月</w:t>
      </w:r>
      <w:r>
        <w:rPr>
          <w:rFonts w:eastAsia="仿宋_GB2312"/>
          <w:color w:val="3E3E3E"/>
          <w:sz w:val="32"/>
          <w:szCs w:val="32"/>
        </w:rPr>
        <w:t>31</w:t>
      </w:r>
      <w:r>
        <w:rPr>
          <w:rFonts w:hint="eastAsia" w:eastAsia="仿宋_GB2312"/>
          <w:color w:val="3E3E3E"/>
          <w:sz w:val="32"/>
          <w:szCs w:val="32"/>
        </w:rPr>
        <w:t>日，本部门共有车辆</w:t>
      </w:r>
      <w:r>
        <w:rPr>
          <w:rFonts w:eastAsia="仿宋_GB2312"/>
          <w:color w:val="3E3E3E"/>
          <w:sz w:val="32"/>
          <w:szCs w:val="32"/>
        </w:rPr>
        <w:t>2</w:t>
      </w:r>
      <w:r>
        <w:rPr>
          <w:rFonts w:hint="eastAsia" w:eastAsia="仿宋_GB2312"/>
          <w:color w:val="3E3E3E"/>
          <w:sz w:val="32"/>
          <w:szCs w:val="32"/>
        </w:rPr>
        <w:t>辆，其中，一般公务用车</w:t>
      </w:r>
      <w:r>
        <w:rPr>
          <w:rFonts w:eastAsia="仿宋_GB2312"/>
          <w:color w:val="3E3E3E"/>
          <w:sz w:val="32"/>
          <w:szCs w:val="32"/>
        </w:rPr>
        <w:t>1</w:t>
      </w:r>
      <w:r>
        <w:rPr>
          <w:rFonts w:hint="eastAsia" w:eastAsia="仿宋_GB2312"/>
          <w:color w:val="3E3E3E"/>
          <w:sz w:val="32"/>
          <w:szCs w:val="32"/>
        </w:rPr>
        <w:t>辆、一般执法执勤用车</w:t>
      </w:r>
      <w:r>
        <w:rPr>
          <w:rFonts w:eastAsia="仿宋_GB2312"/>
          <w:color w:val="3E3E3E"/>
          <w:sz w:val="32"/>
          <w:szCs w:val="32"/>
        </w:rPr>
        <w:t>1</w:t>
      </w:r>
      <w:r>
        <w:rPr>
          <w:rFonts w:hint="eastAsia" w:eastAsia="仿宋_GB2312"/>
          <w:color w:val="3E3E3E"/>
          <w:sz w:val="32"/>
          <w:szCs w:val="32"/>
        </w:rPr>
        <w:t>辆；单位价值</w:t>
      </w:r>
      <w:r>
        <w:rPr>
          <w:rFonts w:eastAsia="仿宋_GB2312"/>
          <w:color w:val="3E3E3E"/>
          <w:sz w:val="32"/>
          <w:szCs w:val="32"/>
        </w:rPr>
        <w:t>50</w:t>
      </w:r>
      <w:r>
        <w:rPr>
          <w:rFonts w:hint="eastAsia" w:eastAsia="仿宋_GB2312"/>
          <w:color w:val="3E3E3E"/>
          <w:sz w:val="32"/>
          <w:szCs w:val="32"/>
        </w:rPr>
        <w:t>万元以上大型设备</w:t>
      </w:r>
      <w:r>
        <w:rPr>
          <w:rFonts w:eastAsia="仿宋_GB2312"/>
          <w:color w:val="3E3E3E"/>
          <w:sz w:val="32"/>
          <w:szCs w:val="32"/>
        </w:rPr>
        <w:t>0</w:t>
      </w:r>
      <w:r>
        <w:rPr>
          <w:rFonts w:hint="eastAsia" w:eastAsia="仿宋_GB2312"/>
          <w:color w:val="3E3E3E"/>
          <w:sz w:val="32"/>
          <w:szCs w:val="32"/>
        </w:rPr>
        <w:t>台（套），单位价值</w:t>
      </w:r>
      <w:r>
        <w:rPr>
          <w:rFonts w:eastAsia="仿宋_GB2312"/>
          <w:color w:val="3E3E3E"/>
          <w:sz w:val="32"/>
          <w:szCs w:val="32"/>
        </w:rPr>
        <w:t>100</w:t>
      </w:r>
      <w:r>
        <w:rPr>
          <w:rFonts w:hint="eastAsia" w:eastAsia="仿宋_GB2312"/>
          <w:color w:val="3E3E3E"/>
          <w:sz w:val="32"/>
          <w:szCs w:val="32"/>
        </w:rPr>
        <w:t>万元以上大型设备</w:t>
      </w:r>
      <w:r>
        <w:rPr>
          <w:rFonts w:eastAsia="仿宋_GB2312"/>
          <w:color w:val="3E3E3E"/>
          <w:sz w:val="32"/>
          <w:szCs w:val="32"/>
        </w:rPr>
        <w:t>0</w:t>
      </w:r>
      <w:r>
        <w:rPr>
          <w:rFonts w:hint="eastAsia" w:eastAsia="仿宋_GB2312"/>
          <w:color w:val="3E3E3E"/>
          <w:sz w:val="32"/>
          <w:szCs w:val="32"/>
        </w:rPr>
        <w:t>台（套）。</w:t>
      </w:r>
    </w:p>
    <w:p>
      <w:pPr>
        <w:ind w:firstLine="640" w:firstLineChars="2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（十）其他需要说明的情况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无其他需要说明的事项</w:t>
      </w:r>
    </w:p>
    <w:p>
      <w:pPr>
        <w:ind w:firstLine="630"/>
        <w:rPr>
          <w:rFonts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四、</w:t>
      </w:r>
      <w:r>
        <w:rPr>
          <w:rFonts w:hint="eastAsia" w:eastAsia="黑体"/>
          <w:sz w:val="32"/>
          <w:szCs w:val="32"/>
        </w:rPr>
        <w:t>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、一般公共预算拨款收入</w:t>
      </w:r>
      <w:r>
        <w:rPr>
          <w:rFonts w:ascii="仿宋_GB2312" w:hAnsi="仿宋_GB2312" w:eastAsia="仿宋_GB2312" w:cs="仿宋_GB2312"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7C58178B"/>
    <w:multiLevelType w:val="multilevel"/>
    <w:tmpl w:val="7C58178B"/>
    <w:lvl w:ilvl="0" w:tentative="0">
      <w:start w:val="1"/>
      <w:numFmt w:val="japaneseCounting"/>
      <w:lvlText w:val="%1、"/>
      <w:lvlJc w:val="left"/>
      <w:pPr>
        <w:ind w:left="1900" w:hanging="12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287"/>
    <w:rsid w:val="00064BD2"/>
    <w:rsid w:val="0011217D"/>
    <w:rsid w:val="00125B2D"/>
    <w:rsid w:val="00151036"/>
    <w:rsid w:val="00194881"/>
    <w:rsid w:val="001B5BA0"/>
    <w:rsid w:val="001E1C02"/>
    <w:rsid w:val="001F7C21"/>
    <w:rsid w:val="00220E5C"/>
    <w:rsid w:val="003016A4"/>
    <w:rsid w:val="00333B6E"/>
    <w:rsid w:val="00367A7B"/>
    <w:rsid w:val="003739BA"/>
    <w:rsid w:val="00413287"/>
    <w:rsid w:val="00453D7A"/>
    <w:rsid w:val="00482874"/>
    <w:rsid w:val="004D7B67"/>
    <w:rsid w:val="005817C9"/>
    <w:rsid w:val="00581924"/>
    <w:rsid w:val="005B4D44"/>
    <w:rsid w:val="005F1314"/>
    <w:rsid w:val="006049AD"/>
    <w:rsid w:val="00637355"/>
    <w:rsid w:val="00657B05"/>
    <w:rsid w:val="00664597"/>
    <w:rsid w:val="00681455"/>
    <w:rsid w:val="006C2C8A"/>
    <w:rsid w:val="007742CA"/>
    <w:rsid w:val="0077513A"/>
    <w:rsid w:val="0078606C"/>
    <w:rsid w:val="007954D2"/>
    <w:rsid w:val="007E0A51"/>
    <w:rsid w:val="00877705"/>
    <w:rsid w:val="008A3F16"/>
    <w:rsid w:val="008D6ACC"/>
    <w:rsid w:val="008E7ACE"/>
    <w:rsid w:val="00981E84"/>
    <w:rsid w:val="009D617E"/>
    <w:rsid w:val="00A93A9B"/>
    <w:rsid w:val="00B54191"/>
    <w:rsid w:val="00BB1AA9"/>
    <w:rsid w:val="00BF2228"/>
    <w:rsid w:val="00C52C7F"/>
    <w:rsid w:val="00CA2FDF"/>
    <w:rsid w:val="00CB31B1"/>
    <w:rsid w:val="00CC201F"/>
    <w:rsid w:val="00CC47E2"/>
    <w:rsid w:val="00CE30F4"/>
    <w:rsid w:val="00CF2212"/>
    <w:rsid w:val="00D213B8"/>
    <w:rsid w:val="00D35A26"/>
    <w:rsid w:val="00DB7CA2"/>
    <w:rsid w:val="00DD449B"/>
    <w:rsid w:val="00E75A67"/>
    <w:rsid w:val="00EC47F6"/>
    <w:rsid w:val="00ED01E4"/>
    <w:rsid w:val="00F24292"/>
    <w:rsid w:val="00F540F4"/>
    <w:rsid w:val="00FB550E"/>
    <w:rsid w:val="3A1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zwxz1"/>
    <w:basedOn w:val="4"/>
    <w:qFormat/>
    <w:uiPriority w:val="99"/>
    <w:rPr>
      <w:rFonts w:cs="Times New Roman"/>
      <w:color w:val="000000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13</Pages>
  <Words>652</Words>
  <Characters>3719</Characters>
  <Lines>0</Lines>
  <Paragraphs>0</Paragraphs>
  <TotalTime>371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sfS</cp:lastModifiedBy>
  <dcterms:modified xsi:type="dcterms:W3CDTF">2019-01-31T07:04:10Z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